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A5E41" w14:textId="77777777" w:rsidR="001E24BF" w:rsidRPr="00F92B51" w:rsidRDefault="00000000">
      <w:pPr>
        <w:spacing w:before="1560"/>
      </w:pPr>
      <w:r w:rsidRPr="00F92B51">
        <w:rPr>
          <w:b/>
          <w:color w:val="2E7D32"/>
          <w:sz w:val="22"/>
        </w:rPr>
        <w:t>INFORME DE CONSULTORÍA</w:t>
      </w:r>
    </w:p>
    <w:p w14:paraId="0F1ECFE3" w14:textId="77777777" w:rsidR="001E24BF" w:rsidRPr="00F92B51" w:rsidRDefault="00000000">
      <w:pPr>
        <w:pStyle w:val="Ttulo"/>
        <w:spacing w:after="200"/>
      </w:pPr>
      <w:r w:rsidRPr="00F92B51">
        <w:t>Análisis estratégico y propuesta de respuesta a Revista Semana</w:t>
      </w:r>
    </w:p>
    <w:p w14:paraId="2C19FD13" w14:textId="77777777" w:rsidR="001E24BF" w:rsidRPr="00F92B51" w:rsidRDefault="00000000">
      <w:pPr>
        <w:pStyle w:val="Subttulo"/>
        <w:spacing w:after="400"/>
      </w:pPr>
      <w:r w:rsidRPr="00F92B51">
        <w:t>Subsidios distritales de vivienda frente al ajuste de la política nacional</w:t>
      </w:r>
    </w:p>
    <w:tbl>
      <w:tblPr>
        <w:tblW w:w="0" w:type="auto"/>
        <w:tblLayout w:type="fixed"/>
        <w:tblLook w:val="04A0" w:firstRow="1" w:lastRow="0" w:firstColumn="1" w:lastColumn="0" w:noHBand="0" w:noVBand="1"/>
      </w:tblPr>
      <w:tblGrid>
        <w:gridCol w:w="9878"/>
      </w:tblGrid>
      <w:tr w:rsidR="001E24BF" w:rsidRPr="00F92B51" w14:paraId="56010AA3" w14:textId="77777777">
        <w:trPr>
          <w:cantSplit/>
        </w:trPr>
        <w:tc>
          <w:tcPr>
            <w:tcW w:w="9878" w:type="dxa"/>
            <w:shd w:val="clear" w:color="auto" w:fill="2E7D32"/>
            <w:tcMar>
              <w:top w:w="0" w:type="dxa"/>
              <w:left w:w="0" w:type="dxa"/>
              <w:bottom w:w="0" w:type="dxa"/>
              <w:right w:w="0" w:type="dxa"/>
            </w:tcMar>
          </w:tcPr>
          <w:p w14:paraId="7C0E91EC" w14:textId="77777777" w:rsidR="001E24BF" w:rsidRPr="00F92B51" w:rsidRDefault="001E24BF"/>
        </w:tc>
      </w:tr>
    </w:tbl>
    <w:p w14:paraId="0101EB75" w14:textId="77777777" w:rsidR="001E24BF" w:rsidRPr="00F92B51" w:rsidRDefault="00000000">
      <w:pPr>
        <w:spacing w:before="440" w:after="60"/>
      </w:pPr>
      <w:r w:rsidRPr="00F92B51">
        <w:rPr>
          <w:b/>
          <w:color w:val="123B5D"/>
        </w:rPr>
        <w:t>Entidad asesorada</w:t>
      </w:r>
      <w:r w:rsidRPr="00F92B51">
        <w:br/>
        <w:t>Secretaría Distrital del Hábitat de Bogotá</w:t>
      </w:r>
    </w:p>
    <w:p w14:paraId="41B28B9F" w14:textId="77777777" w:rsidR="001E24BF" w:rsidRPr="00F92B51" w:rsidRDefault="00000000">
      <w:pPr>
        <w:spacing w:after="60"/>
      </w:pPr>
      <w:r w:rsidRPr="00F92B51">
        <w:rPr>
          <w:b/>
          <w:color w:val="123B5D"/>
        </w:rPr>
        <w:t>Consultor</w:t>
      </w:r>
      <w:r w:rsidRPr="00F92B51">
        <w:br/>
        <w:t>Juan Manuel Caicedo Cardona</w:t>
      </w:r>
    </w:p>
    <w:p w14:paraId="79A31B5D" w14:textId="1B0B7CF0" w:rsidR="001E24BF" w:rsidRPr="00F92B51" w:rsidRDefault="00000000">
      <w:pPr>
        <w:spacing w:after="60"/>
      </w:pPr>
      <w:r w:rsidRPr="00F92B51">
        <w:rPr>
          <w:b/>
          <w:color w:val="123B5D"/>
        </w:rPr>
        <w:t>Fecha</w:t>
      </w:r>
      <w:r w:rsidRPr="00F92B51">
        <w:br/>
      </w:r>
      <w:r w:rsidR="000206FB" w:rsidRPr="00F92B51">
        <w:t>Mayo</w:t>
      </w:r>
      <w:r w:rsidRPr="00F92B51">
        <w:t xml:space="preserve"> de 2026</w:t>
      </w:r>
    </w:p>
    <w:p w14:paraId="015DCAD5" w14:textId="77777777" w:rsidR="001E24BF" w:rsidRPr="00F92B51" w:rsidRDefault="00000000">
      <w:pPr>
        <w:spacing w:before="1040"/>
      </w:pPr>
      <w:r w:rsidRPr="00F92B51">
        <w:rPr>
          <w:i/>
          <w:color w:val="6A737A"/>
          <w:sz w:val="18"/>
        </w:rPr>
        <w:t>Documento de trabajo para uso institucional</w:t>
      </w:r>
    </w:p>
    <w:p w14:paraId="063AED3A" w14:textId="77777777" w:rsidR="001E24BF" w:rsidRPr="00F92B51" w:rsidRDefault="00000000">
      <w:r w:rsidRPr="00F92B51">
        <w:br w:type="page"/>
      </w:r>
    </w:p>
    <w:tbl>
      <w:tblPr>
        <w:tblW w:w="0" w:type="auto"/>
        <w:jc w:val="center"/>
        <w:tblLayout w:type="fixed"/>
        <w:tblLook w:val="04A0" w:firstRow="1" w:lastRow="0" w:firstColumn="1" w:lastColumn="0" w:noHBand="0" w:noVBand="1"/>
      </w:tblPr>
      <w:tblGrid>
        <w:gridCol w:w="9878"/>
      </w:tblGrid>
      <w:tr w:rsidR="001E24BF" w:rsidRPr="00F92B51" w14:paraId="58472E06" w14:textId="77777777" w:rsidTr="000206FB">
        <w:trPr>
          <w:cantSplit/>
          <w:jc w:val="center"/>
        </w:trPr>
        <w:tc>
          <w:tcPr>
            <w:tcW w:w="9878" w:type="dxa"/>
            <w:tcBorders>
              <w:top w:val="nil"/>
              <w:left w:val="single" w:sz="18" w:space="0" w:color="C77800"/>
              <w:bottom w:val="nil"/>
              <w:right w:val="nil"/>
            </w:tcBorders>
            <w:shd w:val="clear" w:color="auto" w:fill="FFF4E5"/>
            <w:tcMar>
              <w:top w:w="140" w:type="dxa"/>
              <w:left w:w="180" w:type="dxa"/>
              <w:bottom w:w="140" w:type="dxa"/>
              <w:right w:w="180" w:type="dxa"/>
            </w:tcMar>
          </w:tcPr>
          <w:p w14:paraId="78C32142" w14:textId="77777777" w:rsidR="001E24BF" w:rsidRPr="00F92B51" w:rsidRDefault="00000000">
            <w:pPr>
              <w:spacing w:after="60"/>
            </w:pPr>
            <w:r w:rsidRPr="00F92B51">
              <w:rPr>
                <w:b/>
                <w:color w:val="C77800"/>
                <w:sz w:val="22"/>
              </w:rPr>
              <w:lastRenderedPageBreak/>
              <w:t>Nota de precisión metodológica</w:t>
            </w:r>
          </w:p>
          <w:p w14:paraId="70DFE453" w14:textId="77777777" w:rsidR="001E24BF" w:rsidRPr="00F92B51" w:rsidRDefault="00000000">
            <w:pPr>
              <w:spacing w:after="0" w:line="259" w:lineRule="auto"/>
            </w:pPr>
            <w:r w:rsidRPr="00F92B51">
              <w:t>La cifra de 29.857 familias y su desagregación fue suministrada por la Subdirección de Vivienda. La suma aritmética fue verificada, pero no se encontró una publicación oficial externa que reproduzca exactamente ese corte. Antes del envío al medio debe validarse la fecha de corte y el soporte del sistema institucional.</w:t>
            </w:r>
          </w:p>
        </w:tc>
      </w:tr>
    </w:tbl>
    <w:p w14:paraId="3DBD8F58" w14:textId="7AE8D983" w:rsidR="001E24BF" w:rsidRPr="00F92B51" w:rsidRDefault="00F92B51" w:rsidP="00F92B51">
      <w:pPr>
        <w:pStyle w:val="Ttulo1"/>
        <w:numPr>
          <w:ilvl w:val="0"/>
          <w:numId w:val="11"/>
        </w:numPr>
      </w:pPr>
      <w:r w:rsidRPr="00F92B51">
        <w:t>OBJETO Y ALCANCE</w:t>
      </w:r>
    </w:p>
    <w:p w14:paraId="2C3103C7" w14:textId="77777777" w:rsidR="001E24BF" w:rsidRPr="00F92B51" w:rsidRDefault="00000000" w:rsidP="00F92B51">
      <w:pPr>
        <w:ind w:left="720"/>
      </w:pPr>
      <w:r w:rsidRPr="00F92B51">
        <w:t>Este informe analiza la pregunta remitida por Revista Semana sobre la capacidad de los subsidios distritales para compensar los ajustes de la política nacional de vivienda, evalúa la respuesta preparada por la Subdirección de Vivienda y formula una versión estratégica para aprobación institucional y eventual publicación.</w:t>
      </w:r>
    </w:p>
    <w:p w14:paraId="6F6AB6D7" w14:textId="77777777" w:rsidR="001E24BF" w:rsidRPr="00F92B51" w:rsidRDefault="00000000" w:rsidP="00F92B51">
      <w:pPr>
        <w:ind w:left="720"/>
      </w:pPr>
      <w:r w:rsidRPr="00F92B51">
        <w:t>El documento busca proteger simultáneamente cuatro objetivos:</w:t>
      </w:r>
    </w:p>
    <w:p w14:paraId="6BF5563B" w14:textId="77777777" w:rsidR="001E24BF" w:rsidRPr="00F92B51" w:rsidRDefault="00000000" w:rsidP="00F92B51">
      <w:pPr>
        <w:pStyle w:val="Listaconvietas"/>
        <w:tabs>
          <w:tab w:val="clear" w:pos="360"/>
          <w:tab w:val="num" w:pos="1080"/>
        </w:tabs>
        <w:spacing w:after="60"/>
        <w:ind w:left="1080" w:hanging="216"/>
      </w:pPr>
      <w:r w:rsidRPr="00F92B51">
        <w:t>Mostrar resultados concretos de la Administración del alcalde Carlos Fernando Galán y de la Secretaría Distrital del Hábitat.</w:t>
      </w:r>
    </w:p>
    <w:p w14:paraId="3DFA06A7" w14:textId="77777777" w:rsidR="001E24BF" w:rsidRPr="00F92B51" w:rsidRDefault="00000000" w:rsidP="00F92B51">
      <w:pPr>
        <w:pStyle w:val="Listaconvietas"/>
        <w:tabs>
          <w:tab w:val="clear" w:pos="360"/>
          <w:tab w:val="num" w:pos="1080"/>
        </w:tabs>
        <w:spacing w:after="60"/>
        <w:ind w:left="1080" w:hanging="216"/>
      </w:pPr>
      <w:r w:rsidRPr="00F92B51">
        <w:t>Responder de manera directa las inquietudes sobre compensación, sostenibilidad fiscal e inequidad territorial.</w:t>
      </w:r>
    </w:p>
    <w:p w14:paraId="3BDDF9D4" w14:textId="77777777" w:rsidR="001E24BF" w:rsidRPr="00F92B51" w:rsidRDefault="00000000" w:rsidP="00F92B51">
      <w:pPr>
        <w:pStyle w:val="Listaconvietas"/>
        <w:tabs>
          <w:tab w:val="clear" w:pos="360"/>
          <w:tab w:val="num" w:pos="1080"/>
        </w:tabs>
        <w:spacing w:after="60"/>
        <w:ind w:left="1080" w:hanging="216"/>
      </w:pPr>
      <w:r w:rsidRPr="00F92B51">
        <w:t>Evitar afirmaciones absolutas que puedan ser controvertidas con información pública nacional.</w:t>
      </w:r>
    </w:p>
    <w:p w14:paraId="4DC60698" w14:textId="77777777" w:rsidR="001E24BF" w:rsidRPr="00F92B51" w:rsidRDefault="00000000" w:rsidP="00F92B51">
      <w:pPr>
        <w:pStyle w:val="Listaconvietas"/>
        <w:tabs>
          <w:tab w:val="clear" w:pos="360"/>
          <w:tab w:val="num" w:pos="1080"/>
        </w:tabs>
        <w:spacing w:after="60"/>
        <w:ind w:left="1080" w:hanging="216"/>
      </w:pPr>
      <w:r w:rsidRPr="00F92B51">
        <w:t>Mantener una posición institucional firme, pero abierta a la cooperación con el Gobierno Nacional.</w:t>
      </w:r>
    </w:p>
    <w:p w14:paraId="40F7C11F" w14:textId="5B274534" w:rsidR="001E24BF" w:rsidRPr="00F92B51" w:rsidRDefault="00F92B51" w:rsidP="00F92B51">
      <w:pPr>
        <w:pStyle w:val="Ttulo1"/>
        <w:numPr>
          <w:ilvl w:val="0"/>
          <w:numId w:val="11"/>
        </w:numPr>
      </w:pPr>
      <w:r w:rsidRPr="00F92B51">
        <w:t>RESUMEN EJECUTIVO</w:t>
      </w:r>
    </w:p>
    <w:p w14:paraId="7BB89C2C" w14:textId="77777777" w:rsidR="001E24BF" w:rsidRPr="00F92B51" w:rsidRDefault="00000000" w:rsidP="00F92B51">
      <w:pPr>
        <w:pStyle w:val="ExecutiveLead"/>
        <w:ind w:left="720"/>
        <w:rPr>
          <w:b w:val="0"/>
          <w:bCs/>
          <w:lang w:val="es-CO"/>
        </w:rPr>
      </w:pPr>
      <w:r w:rsidRPr="00F92B51">
        <w:rPr>
          <w:lang w:val="es-CO"/>
        </w:rPr>
        <w:t xml:space="preserve">Conclusión principal: </w:t>
      </w:r>
      <w:r w:rsidRPr="00F92B51">
        <w:rPr>
          <w:b w:val="0"/>
          <w:bCs/>
          <w:lang w:val="es-CO"/>
        </w:rPr>
        <w:t>la respuesta debe sostener que Bogotá asumió un esfuerzo extraordinario para que las familias no quedaran solas, sin afirmar que el Distrito reemplaza de manera total o permanente a la Nación.</w:t>
      </w:r>
    </w:p>
    <w:tbl>
      <w:tblPr>
        <w:tblW w:w="0" w:type="auto"/>
        <w:jc w:val="center"/>
        <w:tblLayout w:type="fixed"/>
        <w:tblLook w:val="04A0" w:firstRow="1" w:lastRow="0" w:firstColumn="1" w:lastColumn="0" w:noHBand="0" w:noVBand="1"/>
      </w:tblPr>
      <w:tblGrid>
        <w:gridCol w:w="9878"/>
      </w:tblGrid>
      <w:tr w:rsidR="001E24BF" w:rsidRPr="00F92B51" w14:paraId="5F79C841" w14:textId="77777777">
        <w:trPr>
          <w:cantSplit/>
          <w:jc w:val="center"/>
        </w:trPr>
        <w:tc>
          <w:tcPr>
            <w:tcW w:w="9878" w:type="dxa"/>
            <w:tcBorders>
              <w:top w:val="nil"/>
              <w:left w:val="single" w:sz="18" w:space="0" w:color="2E7D32"/>
              <w:bottom w:val="nil"/>
              <w:right w:val="nil"/>
            </w:tcBorders>
            <w:shd w:val="clear" w:color="auto" w:fill="EAF4EE"/>
            <w:tcMar>
              <w:top w:w="140" w:type="dxa"/>
              <w:left w:w="180" w:type="dxa"/>
              <w:bottom w:w="140" w:type="dxa"/>
              <w:right w:w="180" w:type="dxa"/>
            </w:tcMar>
          </w:tcPr>
          <w:p w14:paraId="744C42FC" w14:textId="77777777" w:rsidR="001E24BF" w:rsidRPr="00F92B51" w:rsidRDefault="00000000">
            <w:pPr>
              <w:spacing w:after="60"/>
            </w:pPr>
            <w:r w:rsidRPr="00F92B51">
              <w:rPr>
                <w:b/>
                <w:color w:val="2E7D32"/>
                <w:sz w:val="22"/>
              </w:rPr>
              <w:t>Idea martillo recomendada</w:t>
            </w:r>
          </w:p>
          <w:p w14:paraId="2CB2B941" w14:textId="77777777" w:rsidR="001E24BF" w:rsidRPr="00F92B51" w:rsidRDefault="00000000">
            <w:pPr>
              <w:spacing w:after="0" w:line="259" w:lineRule="auto"/>
            </w:pPr>
            <w:r w:rsidRPr="00F92B51">
              <w:t>Bogotá está haciendo su parte y no dejó solas a las familias; sin embargo, una ciudad no puede ni debe sustituir indefinidamente una política nacional de vivienda. La solución sostenible es la concurrencia entre Nación, Distrito, cajas de compensación, banca y constructores.</w:t>
            </w:r>
          </w:p>
        </w:tc>
      </w:tr>
    </w:tbl>
    <w:p w14:paraId="0E36880E" w14:textId="77777777" w:rsidR="00F92B51" w:rsidRPr="00F92B51" w:rsidRDefault="00F92B51"/>
    <w:p w14:paraId="5E04570E" w14:textId="0C96BF53" w:rsidR="001E24BF" w:rsidRPr="00F92B51" w:rsidRDefault="00000000" w:rsidP="00F92B51">
      <w:pPr>
        <w:ind w:left="720"/>
      </w:pPr>
      <w:r w:rsidRPr="00F92B51">
        <w:t>La respuesta técnica recibida es sólida en la descripción de programas y beneficiarios, pero requiere cinco ajustes:</w:t>
      </w:r>
    </w:p>
    <w:p w14:paraId="678C8E13" w14:textId="77777777" w:rsidR="001E24BF" w:rsidRPr="00F92B51" w:rsidRDefault="00000000" w:rsidP="00F92B51">
      <w:pPr>
        <w:pStyle w:val="Listaconnmeros"/>
        <w:tabs>
          <w:tab w:val="clear" w:pos="360"/>
          <w:tab w:val="num" w:pos="1080"/>
        </w:tabs>
        <w:spacing w:after="80"/>
        <w:ind w:left="1080"/>
      </w:pPr>
      <w:r w:rsidRPr="00F92B51">
        <w:t>Responder expresamente hasta dónde los programas distritales compensan el ajuste nacional: ayudan a cerrar brechas específicas, pero no reemplazan la escala nacional.</w:t>
      </w:r>
    </w:p>
    <w:p w14:paraId="16334E84" w14:textId="77777777" w:rsidR="001E24BF" w:rsidRPr="00F92B51" w:rsidRDefault="00000000" w:rsidP="00F92B51">
      <w:pPr>
        <w:pStyle w:val="Listaconnmeros"/>
        <w:tabs>
          <w:tab w:val="clear" w:pos="360"/>
          <w:tab w:val="num" w:pos="1080"/>
        </w:tabs>
        <w:spacing w:after="80"/>
        <w:ind w:left="1080"/>
      </w:pPr>
      <w:r w:rsidRPr="00F92B51">
        <w:t>Explicar la sostenibilidad con instrumentos verificables: planeación dentro del Plan Distrital de Desarrollo, metas anuales, focalización, concurrencia y límites de acceso.</w:t>
      </w:r>
    </w:p>
    <w:p w14:paraId="4957C8BD" w14:textId="77777777" w:rsidR="001E24BF" w:rsidRPr="00F92B51" w:rsidRDefault="00000000" w:rsidP="00F92B51">
      <w:pPr>
        <w:pStyle w:val="Listaconnmeros"/>
        <w:tabs>
          <w:tab w:val="clear" w:pos="360"/>
          <w:tab w:val="num" w:pos="1080"/>
        </w:tabs>
        <w:spacing w:after="80"/>
        <w:ind w:left="1080"/>
      </w:pPr>
      <w:r w:rsidRPr="00F92B51">
        <w:t>Evitar la frase literal “Bogotá lo está haciendo solo”, porque puede interpretarse como desconocimiento de asignaciones nacionales que continúan para hogares previamente preasignados.</w:t>
      </w:r>
    </w:p>
    <w:p w14:paraId="47BCC9A2" w14:textId="77777777" w:rsidR="001E24BF" w:rsidRPr="00F92B51" w:rsidRDefault="00000000" w:rsidP="00F92B51">
      <w:pPr>
        <w:pStyle w:val="Listaconnmeros"/>
        <w:tabs>
          <w:tab w:val="clear" w:pos="360"/>
          <w:tab w:val="num" w:pos="1080"/>
        </w:tabs>
        <w:spacing w:after="80"/>
        <w:ind w:left="1080"/>
      </w:pPr>
      <w:r w:rsidRPr="00F92B51">
        <w:t>Convertir la discusión de inequidad entre ciudades en un argumento de corresponsabilidad nacional: el derecho a la vivienda no debe depender de la capacidad fiscal de cada territorio.</w:t>
      </w:r>
    </w:p>
    <w:p w14:paraId="309036ED" w14:textId="77777777" w:rsidR="001E24BF" w:rsidRPr="00F92B51" w:rsidRDefault="00000000" w:rsidP="00F92B51">
      <w:pPr>
        <w:pStyle w:val="Listaconnmeros"/>
        <w:tabs>
          <w:tab w:val="clear" w:pos="360"/>
          <w:tab w:val="num" w:pos="1080"/>
        </w:tabs>
        <w:spacing w:after="80"/>
        <w:ind w:left="1080"/>
      </w:pPr>
      <w:r w:rsidRPr="00F92B51">
        <w:t>Presentar las cifras de 29.857 familias como corte institucional debidamente fechado y soportado antes de remitirlas al medio.</w:t>
      </w:r>
    </w:p>
    <w:p w14:paraId="2797EB3B" w14:textId="2849E94A" w:rsidR="001E24BF" w:rsidRPr="00F92B51" w:rsidRDefault="00F92B51" w:rsidP="00F92B51">
      <w:pPr>
        <w:pStyle w:val="Ttulo1"/>
        <w:numPr>
          <w:ilvl w:val="0"/>
          <w:numId w:val="11"/>
        </w:numPr>
      </w:pPr>
      <w:r w:rsidRPr="00F92B51">
        <w:lastRenderedPageBreak/>
        <w:t>LECTURA ESTRATÉGICA DE LA PREGUNTA</w:t>
      </w:r>
    </w:p>
    <w:p w14:paraId="0A27F4B4" w14:textId="091D7C2D" w:rsidR="001E24BF" w:rsidRPr="00F92B51" w:rsidRDefault="00000000" w:rsidP="00EB1768">
      <w:pPr>
        <w:pStyle w:val="QuestionQuote"/>
        <w:ind w:left="720"/>
        <w:rPr>
          <w:lang w:val="es-CO"/>
        </w:rPr>
      </w:pPr>
      <w:r w:rsidRPr="00F92B51">
        <w:rPr>
          <w:lang w:val="es-CO"/>
        </w:rPr>
        <w:t>Bogotá ha fortalecido subsidios propios ante el ajuste nacional: ¿hasta qué punto estos programas logran compensar la ausencia de la Nación en el cierre financiero de los hogares, y qué tan sostenible es este modelo en el tiempo sin generar presiones fiscales o inequidades frente a otras ciudades?</w:t>
      </w:r>
    </w:p>
    <w:p w14:paraId="39E34EB2" w14:textId="77777777" w:rsidR="001E24BF" w:rsidRPr="00F92B51" w:rsidRDefault="00000000" w:rsidP="00EB1768">
      <w:pPr>
        <w:ind w:left="720"/>
      </w:pPr>
      <w:r w:rsidRPr="00F92B51">
        <w:t>La pregunta combina cuatro hipótesis periodísticas. Ninguna debe aceptarse sin matices:</w:t>
      </w:r>
    </w:p>
    <w:tbl>
      <w:tblPr>
        <w:tblW w:w="0" w:type="auto"/>
        <w:jc w:val="center"/>
        <w:tblLayout w:type="fixed"/>
        <w:tblLook w:val="04A0" w:firstRow="1" w:lastRow="0" w:firstColumn="1" w:lastColumn="0" w:noHBand="0" w:noVBand="1"/>
      </w:tblPr>
      <w:tblGrid>
        <w:gridCol w:w="3293"/>
        <w:gridCol w:w="3384"/>
        <w:gridCol w:w="4320"/>
      </w:tblGrid>
      <w:tr w:rsidR="001E24BF" w:rsidRPr="00F92B51" w14:paraId="72FA403D" w14:textId="77777777">
        <w:trPr>
          <w:cantSplit/>
          <w:tblHeader/>
          <w:jc w:val="center"/>
        </w:trPr>
        <w:tc>
          <w:tcPr>
            <w:tcW w:w="3293" w:type="dxa"/>
            <w:shd w:val="clear" w:color="auto" w:fill="123B5D"/>
            <w:tcMar>
              <w:top w:w="100" w:type="dxa"/>
              <w:left w:w="100" w:type="dxa"/>
              <w:bottom w:w="100" w:type="dxa"/>
              <w:right w:w="100" w:type="dxa"/>
            </w:tcMar>
            <w:vAlign w:val="center"/>
          </w:tcPr>
          <w:p w14:paraId="604ECA12" w14:textId="77777777" w:rsidR="001E24BF" w:rsidRPr="00F92B51" w:rsidRDefault="00000000">
            <w:r w:rsidRPr="00F92B51">
              <w:rPr>
                <w:b/>
                <w:color w:val="FFFFFF"/>
                <w:sz w:val="18"/>
              </w:rPr>
              <w:t>Hipótesis implícita</w:t>
            </w:r>
          </w:p>
        </w:tc>
        <w:tc>
          <w:tcPr>
            <w:tcW w:w="3293" w:type="dxa"/>
            <w:shd w:val="clear" w:color="auto" w:fill="123B5D"/>
            <w:tcMar>
              <w:top w:w="100" w:type="dxa"/>
              <w:left w:w="100" w:type="dxa"/>
              <w:bottom w:w="100" w:type="dxa"/>
              <w:right w:w="100" w:type="dxa"/>
            </w:tcMar>
            <w:vAlign w:val="center"/>
          </w:tcPr>
          <w:p w14:paraId="49AAF259" w14:textId="77777777" w:rsidR="001E24BF" w:rsidRPr="00F92B51" w:rsidRDefault="00000000">
            <w:r w:rsidRPr="00F92B51">
              <w:rPr>
                <w:b/>
                <w:color w:val="FFFFFF"/>
                <w:sz w:val="18"/>
              </w:rPr>
              <w:t>Riesgo comunicacional</w:t>
            </w:r>
          </w:p>
        </w:tc>
        <w:tc>
          <w:tcPr>
            <w:tcW w:w="3293" w:type="dxa"/>
            <w:shd w:val="clear" w:color="auto" w:fill="123B5D"/>
            <w:tcMar>
              <w:top w:w="100" w:type="dxa"/>
              <w:left w:w="100" w:type="dxa"/>
              <w:bottom w:w="100" w:type="dxa"/>
              <w:right w:w="100" w:type="dxa"/>
            </w:tcMar>
            <w:vAlign w:val="center"/>
          </w:tcPr>
          <w:p w14:paraId="3E202A0E" w14:textId="77777777" w:rsidR="001E24BF" w:rsidRPr="00F92B51" w:rsidRDefault="00000000">
            <w:r w:rsidRPr="00F92B51">
              <w:rPr>
                <w:b/>
                <w:color w:val="FFFFFF"/>
                <w:sz w:val="18"/>
              </w:rPr>
              <w:t>Respuesta estratégica</w:t>
            </w:r>
          </w:p>
        </w:tc>
      </w:tr>
      <w:tr w:rsidR="001E24BF" w:rsidRPr="00F92B51" w14:paraId="4D2A51CB" w14:textId="77777777">
        <w:trPr>
          <w:cantSplit/>
          <w:jc w:val="center"/>
        </w:trPr>
        <w:tc>
          <w:tcPr>
            <w:tcW w:w="2232" w:type="dxa"/>
            <w:tcBorders>
              <w:top w:val="nil"/>
              <w:left w:val="nil"/>
              <w:bottom w:val="single" w:sz="4" w:space="0" w:color="D7E0E5"/>
              <w:right w:val="nil"/>
            </w:tcBorders>
            <w:tcMar>
              <w:top w:w="90" w:type="dxa"/>
              <w:left w:w="100" w:type="dxa"/>
              <w:bottom w:w="90" w:type="dxa"/>
              <w:right w:w="100" w:type="dxa"/>
            </w:tcMar>
          </w:tcPr>
          <w:p w14:paraId="057F463F" w14:textId="77777777" w:rsidR="001E24BF" w:rsidRPr="00F92B51" w:rsidRDefault="00000000">
            <w:r w:rsidRPr="00F92B51">
              <w:rPr>
                <w:sz w:val="17"/>
              </w:rPr>
              <w:t>“Ausencia de la Nación”</w:t>
            </w:r>
          </w:p>
        </w:tc>
        <w:tc>
          <w:tcPr>
            <w:tcW w:w="3384" w:type="dxa"/>
            <w:tcBorders>
              <w:top w:val="nil"/>
              <w:left w:val="nil"/>
              <w:bottom w:val="single" w:sz="4" w:space="0" w:color="D7E0E5"/>
              <w:right w:val="nil"/>
            </w:tcBorders>
            <w:tcMar>
              <w:top w:w="90" w:type="dxa"/>
              <w:left w:w="100" w:type="dxa"/>
              <w:bottom w:w="90" w:type="dxa"/>
              <w:right w:w="100" w:type="dxa"/>
            </w:tcMar>
          </w:tcPr>
          <w:p w14:paraId="7EB68984" w14:textId="77777777" w:rsidR="001E24BF" w:rsidRPr="00F92B51" w:rsidRDefault="00000000">
            <w:r w:rsidRPr="00F92B51">
              <w:rPr>
                <w:sz w:val="17"/>
              </w:rPr>
              <w:t>Induce a una respuesta confrontacional y absoluta.</w:t>
            </w:r>
          </w:p>
        </w:tc>
        <w:tc>
          <w:tcPr>
            <w:tcW w:w="4320" w:type="dxa"/>
            <w:tcBorders>
              <w:top w:val="nil"/>
              <w:left w:val="nil"/>
              <w:bottom w:val="single" w:sz="4" w:space="0" w:color="D7E0E5"/>
              <w:right w:val="nil"/>
            </w:tcBorders>
            <w:tcMar>
              <w:top w:w="90" w:type="dxa"/>
              <w:left w:w="100" w:type="dxa"/>
              <w:bottom w:w="90" w:type="dxa"/>
              <w:right w:w="100" w:type="dxa"/>
            </w:tcMar>
          </w:tcPr>
          <w:p w14:paraId="3BC69AB8" w14:textId="77777777" w:rsidR="001E24BF" w:rsidRPr="00F92B51" w:rsidRDefault="00000000">
            <w:r w:rsidRPr="00F92B51">
              <w:rPr>
                <w:sz w:val="17"/>
              </w:rPr>
              <w:t>Reconocer la suspensión de nuevas postulaciones a Mi Casa Ya, pero precisar que siguen existiendo asignaciones a hogares previamente preasignados.</w:t>
            </w:r>
          </w:p>
        </w:tc>
      </w:tr>
      <w:tr w:rsidR="001E24BF" w:rsidRPr="00F92B51" w14:paraId="4D5630F9" w14:textId="77777777">
        <w:trPr>
          <w:cantSplit/>
          <w:jc w:val="center"/>
        </w:trPr>
        <w:tc>
          <w:tcPr>
            <w:tcW w:w="2232" w:type="dxa"/>
            <w:tcBorders>
              <w:top w:val="nil"/>
              <w:left w:val="nil"/>
              <w:bottom w:val="single" w:sz="4" w:space="0" w:color="D7E0E5"/>
              <w:right w:val="nil"/>
            </w:tcBorders>
            <w:tcMar>
              <w:top w:w="90" w:type="dxa"/>
              <w:left w:w="100" w:type="dxa"/>
              <w:bottom w:w="90" w:type="dxa"/>
              <w:right w:w="100" w:type="dxa"/>
            </w:tcMar>
          </w:tcPr>
          <w:p w14:paraId="6B90C77D" w14:textId="77777777" w:rsidR="001E24BF" w:rsidRPr="00F92B51" w:rsidRDefault="00000000">
            <w:r w:rsidRPr="00F92B51">
              <w:rPr>
                <w:sz w:val="17"/>
              </w:rPr>
              <w:t>“Compensación”</w:t>
            </w:r>
          </w:p>
        </w:tc>
        <w:tc>
          <w:tcPr>
            <w:tcW w:w="3384" w:type="dxa"/>
            <w:tcBorders>
              <w:top w:val="nil"/>
              <w:left w:val="nil"/>
              <w:bottom w:val="single" w:sz="4" w:space="0" w:color="D7E0E5"/>
              <w:right w:val="nil"/>
            </w:tcBorders>
            <w:tcMar>
              <w:top w:w="90" w:type="dxa"/>
              <w:left w:w="100" w:type="dxa"/>
              <w:bottom w:w="90" w:type="dxa"/>
              <w:right w:w="100" w:type="dxa"/>
            </w:tcMar>
          </w:tcPr>
          <w:p w14:paraId="2C41F215" w14:textId="77777777" w:rsidR="001E24BF" w:rsidRPr="00F92B51" w:rsidRDefault="00000000">
            <w:r w:rsidRPr="00F92B51">
              <w:rPr>
                <w:sz w:val="17"/>
              </w:rPr>
              <w:t>Puede presentar al Distrito como sustituto permanente del Gobierno Nacional.</w:t>
            </w:r>
          </w:p>
        </w:tc>
        <w:tc>
          <w:tcPr>
            <w:tcW w:w="4320" w:type="dxa"/>
            <w:tcBorders>
              <w:top w:val="nil"/>
              <w:left w:val="nil"/>
              <w:bottom w:val="single" w:sz="4" w:space="0" w:color="D7E0E5"/>
              <w:right w:val="nil"/>
            </w:tcBorders>
            <w:tcMar>
              <w:top w:w="90" w:type="dxa"/>
              <w:left w:w="100" w:type="dxa"/>
              <w:bottom w:w="90" w:type="dxa"/>
              <w:right w:w="100" w:type="dxa"/>
            </w:tcMar>
          </w:tcPr>
          <w:p w14:paraId="78F0EA37" w14:textId="77777777" w:rsidR="001E24BF" w:rsidRPr="00F92B51" w:rsidRDefault="00000000">
            <w:proofErr w:type="gramStart"/>
            <w:r w:rsidRPr="00F92B51">
              <w:rPr>
                <w:sz w:val="17"/>
              </w:rPr>
              <w:t>Afirmar</w:t>
            </w:r>
            <w:proofErr w:type="gramEnd"/>
            <w:r w:rsidRPr="00F92B51">
              <w:rPr>
                <w:sz w:val="17"/>
              </w:rPr>
              <w:t xml:space="preserve"> que Bogotá cubre brechas concretas y protege cierres financieros, sin reemplazar la escala nacional.</w:t>
            </w:r>
          </w:p>
        </w:tc>
      </w:tr>
      <w:tr w:rsidR="001E24BF" w:rsidRPr="00F92B51" w14:paraId="3B6C95E8" w14:textId="77777777">
        <w:trPr>
          <w:cantSplit/>
          <w:jc w:val="center"/>
        </w:trPr>
        <w:tc>
          <w:tcPr>
            <w:tcW w:w="2232" w:type="dxa"/>
            <w:tcBorders>
              <w:top w:val="nil"/>
              <w:left w:val="nil"/>
              <w:bottom w:val="single" w:sz="4" w:space="0" w:color="D7E0E5"/>
              <w:right w:val="nil"/>
            </w:tcBorders>
            <w:tcMar>
              <w:top w:w="90" w:type="dxa"/>
              <w:left w:w="100" w:type="dxa"/>
              <w:bottom w:w="90" w:type="dxa"/>
              <w:right w:w="100" w:type="dxa"/>
            </w:tcMar>
          </w:tcPr>
          <w:p w14:paraId="7EA196FF" w14:textId="77777777" w:rsidR="001E24BF" w:rsidRPr="00F92B51" w:rsidRDefault="00000000">
            <w:r w:rsidRPr="00F92B51">
              <w:rPr>
                <w:sz w:val="17"/>
              </w:rPr>
              <w:t>“Presiones fiscales”</w:t>
            </w:r>
          </w:p>
        </w:tc>
        <w:tc>
          <w:tcPr>
            <w:tcW w:w="3384" w:type="dxa"/>
            <w:tcBorders>
              <w:top w:val="nil"/>
              <w:left w:val="nil"/>
              <w:bottom w:val="single" w:sz="4" w:space="0" w:color="D7E0E5"/>
              <w:right w:val="nil"/>
            </w:tcBorders>
            <w:tcMar>
              <w:top w:w="90" w:type="dxa"/>
              <w:left w:w="100" w:type="dxa"/>
              <w:bottom w:w="90" w:type="dxa"/>
              <w:right w:w="100" w:type="dxa"/>
            </w:tcMar>
          </w:tcPr>
          <w:p w14:paraId="182AACF9" w14:textId="77777777" w:rsidR="001E24BF" w:rsidRPr="00F92B51" w:rsidRDefault="00000000">
            <w:r w:rsidRPr="00F92B51">
              <w:rPr>
                <w:sz w:val="17"/>
              </w:rPr>
              <w:t>Busca establecer si el modelo es una expansión de gasto sin límite.</w:t>
            </w:r>
          </w:p>
        </w:tc>
        <w:tc>
          <w:tcPr>
            <w:tcW w:w="4320" w:type="dxa"/>
            <w:tcBorders>
              <w:top w:val="nil"/>
              <w:left w:val="nil"/>
              <w:bottom w:val="single" w:sz="4" w:space="0" w:color="D7E0E5"/>
              <w:right w:val="nil"/>
            </w:tcBorders>
            <w:tcMar>
              <w:top w:w="90" w:type="dxa"/>
              <w:left w:w="100" w:type="dxa"/>
              <w:bottom w:w="90" w:type="dxa"/>
              <w:right w:w="100" w:type="dxa"/>
            </w:tcMar>
          </w:tcPr>
          <w:p w14:paraId="383A9B82" w14:textId="77777777" w:rsidR="001E24BF" w:rsidRPr="00F92B51" w:rsidRDefault="00000000">
            <w:r w:rsidRPr="00F92B51">
              <w:rPr>
                <w:sz w:val="17"/>
              </w:rPr>
              <w:t>Explicar focalización, metas, planeación presupuestal, temporalidad de instrumentos y apalancamiento de recursos privados.</w:t>
            </w:r>
          </w:p>
        </w:tc>
      </w:tr>
      <w:tr w:rsidR="001E24BF" w:rsidRPr="00F92B51" w14:paraId="17EA16D7" w14:textId="77777777">
        <w:trPr>
          <w:cantSplit/>
          <w:jc w:val="center"/>
        </w:trPr>
        <w:tc>
          <w:tcPr>
            <w:tcW w:w="2232" w:type="dxa"/>
            <w:tcBorders>
              <w:top w:val="nil"/>
              <w:left w:val="nil"/>
              <w:bottom w:val="single" w:sz="4" w:space="0" w:color="D7E0E5"/>
              <w:right w:val="nil"/>
            </w:tcBorders>
            <w:tcMar>
              <w:top w:w="90" w:type="dxa"/>
              <w:left w:w="100" w:type="dxa"/>
              <w:bottom w:w="90" w:type="dxa"/>
              <w:right w:w="100" w:type="dxa"/>
            </w:tcMar>
          </w:tcPr>
          <w:p w14:paraId="4FBFAA4A" w14:textId="77777777" w:rsidR="001E24BF" w:rsidRPr="00F92B51" w:rsidRDefault="00000000">
            <w:r w:rsidRPr="00F92B51">
              <w:rPr>
                <w:sz w:val="17"/>
              </w:rPr>
              <w:t>“Inequidades entre ciudades”</w:t>
            </w:r>
          </w:p>
        </w:tc>
        <w:tc>
          <w:tcPr>
            <w:tcW w:w="3384" w:type="dxa"/>
            <w:tcBorders>
              <w:top w:val="nil"/>
              <w:left w:val="nil"/>
              <w:bottom w:val="single" w:sz="4" w:space="0" w:color="D7E0E5"/>
              <w:right w:val="nil"/>
            </w:tcBorders>
            <w:tcMar>
              <w:top w:w="90" w:type="dxa"/>
              <w:left w:w="100" w:type="dxa"/>
              <w:bottom w:w="90" w:type="dxa"/>
              <w:right w:w="100" w:type="dxa"/>
            </w:tcMar>
          </w:tcPr>
          <w:p w14:paraId="06F4BDE4" w14:textId="77777777" w:rsidR="001E24BF" w:rsidRPr="00F92B51" w:rsidRDefault="00000000">
            <w:r w:rsidRPr="00F92B51">
              <w:rPr>
                <w:sz w:val="17"/>
              </w:rPr>
              <w:t>Puede convertir la capacidad fiscal de Bogotá en un privilegio territorial.</w:t>
            </w:r>
          </w:p>
        </w:tc>
        <w:tc>
          <w:tcPr>
            <w:tcW w:w="4320" w:type="dxa"/>
            <w:tcBorders>
              <w:top w:val="nil"/>
              <w:left w:val="nil"/>
              <w:bottom w:val="single" w:sz="4" w:space="0" w:color="D7E0E5"/>
              <w:right w:val="nil"/>
            </w:tcBorders>
            <w:tcMar>
              <w:top w:w="90" w:type="dxa"/>
              <w:left w:w="100" w:type="dxa"/>
              <w:bottom w:w="90" w:type="dxa"/>
              <w:right w:w="100" w:type="dxa"/>
            </w:tcMar>
          </w:tcPr>
          <w:p w14:paraId="7625819B" w14:textId="77777777" w:rsidR="001E24BF" w:rsidRPr="00F92B51" w:rsidRDefault="00000000">
            <w:r w:rsidRPr="00F92B51">
              <w:rPr>
                <w:sz w:val="17"/>
              </w:rPr>
              <w:t>Plantear que Bogotá ofrece una experiencia replicable, pero que la equidad territorial requiere una política nacional robusta y concurrente.</w:t>
            </w:r>
          </w:p>
        </w:tc>
      </w:tr>
    </w:tbl>
    <w:p w14:paraId="0A7AEF94" w14:textId="7E7CAAAE" w:rsidR="001E24BF" w:rsidRPr="00F92B51" w:rsidRDefault="00EB1768" w:rsidP="00EB1768">
      <w:pPr>
        <w:pStyle w:val="Ttulo2"/>
        <w:ind w:left="720"/>
      </w:pPr>
      <w:r w:rsidRPr="00F92B51">
        <w:t>POSICIÓN INSTITUCIONAL ACONSEJADA</w:t>
      </w:r>
    </w:p>
    <w:p w14:paraId="2945C075" w14:textId="77777777" w:rsidR="001E24BF" w:rsidRPr="00F92B51" w:rsidRDefault="00000000" w:rsidP="00EB1768">
      <w:pPr>
        <w:ind w:left="720"/>
      </w:pPr>
      <w:r w:rsidRPr="00F92B51">
        <w:t>Bogotá debe hablar desde el liderazgo, no desde la queja. El mensaje no debe ser “la Nación abandonó a Bogotá”, sino “el Distrito actuó ante una reducción efectiva de los mecanismos disponibles para nuevas familias y está dispuesto a construir una respuesta conjunta”. Esta formulación preserva la contundencia política de la secretaria, reduce el riesgo de réplica técnica y refuerza la imagen de gobierno responsable.</w:t>
      </w:r>
    </w:p>
    <w:p w14:paraId="73F50B1D" w14:textId="1F867F26" w:rsidR="001E24BF" w:rsidRPr="00F92B51" w:rsidRDefault="00EB1768" w:rsidP="00EB1768">
      <w:pPr>
        <w:pStyle w:val="Ttulo1"/>
        <w:numPr>
          <w:ilvl w:val="0"/>
          <w:numId w:val="11"/>
        </w:numPr>
      </w:pPr>
      <w:r w:rsidRPr="00F92B51">
        <w:t>EVALUACIÓN DE LA RESPUESTA TÉCNICA RECIBIDA</w:t>
      </w:r>
    </w:p>
    <w:p w14:paraId="1AB843BC" w14:textId="7D3DBAC5" w:rsidR="001E24BF" w:rsidRPr="00F92B51" w:rsidRDefault="00EB1768" w:rsidP="00EB1768">
      <w:pPr>
        <w:pStyle w:val="Ttulo2"/>
        <w:numPr>
          <w:ilvl w:val="1"/>
          <w:numId w:val="11"/>
        </w:numPr>
      </w:pPr>
      <w:r w:rsidRPr="00F92B51">
        <w:t>FORTALEZAS</w:t>
      </w:r>
    </w:p>
    <w:p w14:paraId="2A0B41DD" w14:textId="77777777" w:rsidR="001E24BF" w:rsidRPr="00F92B51" w:rsidRDefault="00000000" w:rsidP="00EB1768">
      <w:pPr>
        <w:pStyle w:val="Listaconvietas"/>
        <w:tabs>
          <w:tab w:val="clear" w:pos="360"/>
          <w:tab w:val="num" w:pos="936"/>
        </w:tabs>
        <w:spacing w:after="60"/>
        <w:ind w:left="936" w:hanging="216"/>
      </w:pPr>
      <w:r w:rsidRPr="00F92B51">
        <w:t>Presenta un portafolio integral, no limitado al subsidio de cuota inicial: adquisición, cierre financiero, cuota mensual, ahorro, arrendamiento y mejoramiento.</w:t>
      </w:r>
    </w:p>
    <w:p w14:paraId="0CEA8877" w14:textId="77777777" w:rsidR="001E24BF" w:rsidRPr="00F92B51" w:rsidRDefault="00000000" w:rsidP="00EB1768">
      <w:pPr>
        <w:pStyle w:val="Listaconvietas"/>
        <w:tabs>
          <w:tab w:val="clear" w:pos="360"/>
          <w:tab w:val="num" w:pos="936"/>
        </w:tabs>
        <w:spacing w:after="60"/>
        <w:ind w:left="936" w:hanging="216"/>
      </w:pPr>
      <w:r w:rsidRPr="00F92B51">
        <w:t>Usa un tono institucional y evita una confrontación directa con el Gobierno Nacional.</w:t>
      </w:r>
    </w:p>
    <w:p w14:paraId="1C81F428" w14:textId="77777777" w:rsidR="001E24BF" w:rsidRPr="00F92B51" w:rsidRDefault="00000000" w:rsidP="00EB1768">
      <w:pPr>
        <w:pStyle w:val="Listaconvietas"/>
        <w:tabs>
          <w:tab w:val="clear" w:pos="360"/>
          <w:tab w:val="num" w:pos="936"/>
        </w:tabs>
        <w:spacing w:after="60"/>
        <w:ind w:left="936" w:hanging="216"/>
      </w:pPr>
      <w:r w:rsidRPr="00F92B51">
        <w:t>Conecta la política social con la reactivación económica, el empleo y el desarrollo urbano.</w:t>
      </w:r>
    </w:p>
    <w:p w14:paraId="40805B7A" w14:textId="77777777" w:rsidR="001E24BF" w:rsidRPr="00F92B51" w:rsidRDefault="00000000" w:rsidP="00EB1768">
      <w:pPr>
        <w:pStyle w:val="Listaconvietas"/>
        <w:tabs>
          <w:tab w:val="clear" w:pos="360"/>
          <w:tab w:val="num" w:pos="936"/>
        </w:tabs>
        <w:spacing w:after="60"/>
        <w:ind w:left="936" w:hanging="216"/>
      </w:pPr>
      <w:r w:rsidRPr="00F92B51">
        <w:t>Incluye una desagregación de beneficiarios que permite demostrar escala y diversidad de soluciones.</w:t>
      </w:r>
    </w:p>
    <w:p w14:paraId="174232F6" w14:textId="77777777" w:rsidR="001E24BF" w:rsidRDefault="00000000" w:rsidP="00EB1768">
      <w:pPr>
        <w:pStyle w:val="Listaconvietas"/>
        <w:tabs>
          <w:tab w:val="clear" w:pos="360"/>
          <w:tab w:val="num" w:pos="936"/>
        </w:tabs>
        <w:spacing w:after="60"/>
        <w:ind w:left="936" w:hanging="216"/>
      </w:pPr>
      <w:r w:rsidRPr="00F92B51">
        <w:t>Formula el modelo distrital como una experiencia potencialmente replicable.</w:t>
      </w:r>
    </w:p>
    <w:p w14:paraId="3D7E4A6C" w14:textId="77777777" w:rsidR="00EB1768" w:rsidRPr="00F92B51" w:rsidRDefault="00EB1768" w:rsidP="00EB1768">
      <w:pPr>
        <w:pStyle w:val="Listaconvietas"/>
        <w:numPr>
          <w:ilvl w:val="0"/>
          <w:numId w:val="0"/>
        </w:numPr>
        <w:spacing w:after="60"/>
        <w:ind w:left="360" w:hanging="360"/>
      </w:pPr>
    </w:p>
    <w:p w14:paraId="61A9C076" w14:textId="78B90000" w:rsidR="001E24BF" w:rsidRPr="00F92B51" w:rsidRDefault="00EB1768" w:rsidP="00EB1768">
      <w:pPr>
        <w:pStyle w:val="Ttulo2"/>
        <w:numPr>
          <w:ilvl w:val="1"/>
          <w:numId w:val="11"/>
        </w:numPr>
      </w:pPr>
      <w:r w:rsidRPr="00F92B51">
        <w:lastRenderedPageBreak/>
        <w:t>VACÍOS Y RIESGOS</w:t>
      </w:r>
    </w:p>
    <w:tbl>
      <w:tblPr>
        <w:tblW w:w="0" w:type="auto"/>
        <w:jc w:val="center"/>
        <w:tblLayout w:type="fixed"/>
        <w:tblLook w:val="04A0" w:firstRow="1" w:lastRow="0" w:firstColumn="1" w:lastColumn="0" w:noHBand="0" w:noVBand="1"/>
      </w:tblPr>
      <w:tblGrid>
        <w:gridCol w:w="3293"/>
        <w:gridCol w:w="3744"/>
        <w:gridCol w:w="4392"/>
      </w:tblGrid>
      <w:tr w:rsidR="001E24BF" w:rsidRPr="00F92B51" w14:paraId="1E31D9B8" w14:textId="77777777">
        <w:trPr>
          <w:cantSplit/>
          <w:tblHeader/>
          <w:jc w:val="center"/>
        </w:trPr>
        <w:tc>
          <w:tcPr>
            <w:tcW w:w="3293" w:type="dxa"/>
            <w:shd w:val="clear" w:color="auto" w:fill="2E7D32"/>
            <w:tcMar>
              <w:top w:w="95" w:type="dxa"/>
              <w:left w:w="90" w:type="dxa"/>
              <w:bottom w:w="95" w:type="dxa"/>
              <w:right w:w="90" w:type="dxa"/>
            </w:tcMar>
          </w:tcPr>
          <w:p w14:paraId="48495871" w14:textId="77777777" w:rsidR="001E24BF" w:rsidRPr="00F92B51" w:rsidRDefault="00000000">
            <w:r w:rsidRPr="00F92B51">
              <w:rPr>
                <w:b/>
                <w:color w:val="FFFFFF"/>
                <w:sz w:val="18"/>
              </w:rPr>
              <w:t>Hallazgo</w:t>
            </w:r>
          </w:p>
        </w:tc>
        <w:tc>
          <w:tcPr>
            <w:tcW w:w="3293" w:type="dxa"/>
            <w:shd w:val="clear" w:color="auto" w:fill="2E7D32"/>
            <w:tcMar>
              <w:top w:w="95" w:type="dxa"/>
              <w:left w:w="90" w:type="dxa"/>
              <w:bottom w:w="95" w:type="dxa"/>
              <w:right w:w="90" w:type="dxa"/>
            </w:tcMar>
          </w:tcPr>
          <w:p w14:paraId="40D2BE45" w14:textId="77777777" w:rsidR="001E24BF" w:rsidRPr="00F92B51" w:rsidRDefault="00000000">
            <w:r w:rsidRPr="00F92B51">
              <w:rPr>
                <w:b/>
                <w:color w:val="FFFFFF"/>
                <w:sz w:val="18"/>
              </w:rPr>
              <w:t>Riesgo</w:t>
            </w:r>
          </w:p>
        </w:tc>
        <w:tc>
          <w:tcPr>
            <w:tcW w:w="3293" w:type="dxa"/>
            <w:shd w:val="clear" w:color="auto" w:fill="2E7D32"/>
            <w:tcMar>
              <w:top w:w="95" w:type="dxa"/>
              <w:left w:w="90" w:type="dxa"/>
              <w:bottom w:w="95" w:type="dxa"/>
              <w:right w:w="90" w:type="dxa"/>
            </w:tcMar>
          </w:tcPr>
          <w:p w14:paraId="6FDA2106" w14:textId="77777777" w:rsidR="001E24BF" w:rsidRPr="00F92B51" w:rsidRDefault="00000000">
            <w:r w:rsidRPr="00F92B51">
              <w:rPr>
                <w:b/>
                <w:color w:val="FFFFFF"/>
                <w:sz w:val="18"/>
              </w:rPr>
              <w:t>Corrección recomendada</w:t>
            </w:r>
          </w:p>
        </w:tc>
      </w:tr>
      <w:tr w:rsidR="001E24BF" w:rsidRPr="00F92B51" w14:paraId="565D3940" w14:textId="77777777">
        <w:trPr>
          <w:cantSplit/>
          <w:jc w:val="center"/>
        </w:trPr>
        <w:tc>
          <w:tcPr>
            <w:tcW w:w="1800" w:type="dxa"/>
            <w:tcBorders>
              <w:top w:val="nil"/>
              <w:left w:val="nil"/>
              <w:bottom w:val="single" w:sz="4" w:space="0" w:color="D7E0E5"/>
              <w:right w:val="nil"/>
            </w:tcBorders>
            <w:tcMar>
              <w:top w:w="80" w:type="dxa"/>
              <w:left w:w="90" w:type="dxa"/>
              <w:bottom w:w="80" w:type="dxa"/>
              <w:right w:w="90" w:type="dxa"/>
            </w:tcMar>
          </w:tcPr>
          <w:p w14:paraId="797A291A" w14:textId="77777777" w:rsidR="001E24BF" w:rsidRPr="00F92B51" w:rsidRDefault="00000000">
            <w:r w:rsidRPr="00F92B51">
              <w:rPr>
                <w:sz w:val="17"/>
              </w:rPr>
              <w:t>Respuesta indirecta</w:t>
            </w:r>
          </w:p>
        </w:tc>
        <w:tc>
          <w:tcPr>
            <w:tcW w:w="3744" w:type="dxa"/>
            <w:tcBorders>
              <w:top w:val="nil"/>
              <w:left w:val="nil"/>
              <w:bottom w:val="single" w:sz="4" w:space="0" w:color="D7E0E5"/>
              <w:right w:val="nil"/>
            </w:tcBorders>
            <w:tcMar>
              <w:top w:w="80" w:type="dxa"/>
              <w:left w:w="90" w:type="dxa"/>
              <w:bottom w:w="80" w:type="dxa"/>
              <w:right w:w="90" w:type="dxa"/>
            </w:tcMar>
          </w:tcPr>
          <w:p w14:paraId="5E87D2AA" w14:textId="77777777" w:rsidR="001E24BF" w:rsidRPr="00F92B51" w:rsidRDefault="00000000">
            <w:r w:rsidRPr="00F92B51">
              <w:rPr>
                <w:sz w:val="17"/>
              </w:rPr>
              <w:t>La frase “no buscamos reemplazar a la Nación” es correcta, pero no explica con claridad cuánto puede compensar el Distrito.</w:t>
            </w:r>
          </w:p>
        </w:tc>
        <w:tc>
          <w:tcPr>
            <w:tcW w:w="4392" w:type="dxa"/>
            <w:tcBorders>
              <w:top w:val="nil"/>
              <w:left w:val="nil"/>
              <w:bottom w:val="single" w:sz="4" w:space="0" w:color="D7E0E5"/>
              <w:right w:val="nil"/>
            </w:tcBorders>
            <w:tcMar>
              <w:top w:w="80" w:type="dxa"/>
              <w:left w:w="90" w:type="dxa"/>
              <w:bottom w:w="80" w:type="dxa"/>
              <w:right w:w="90" w:type="dxa"/>
            </w:tcMar>
          </w:tcPr>
          <w:p w14:paraId="1BA9A64B" w14:textId="77777777" w:rsidR="001E24BF" w:rsidRPr="00F92B51" w:rsidRDefault="00000000">
            <w:r w:rsidRPr="00F92B51">
              <w:rPr>
                <w:sz w:val="17"/>
              </w:rPr>
              <w:t>Incluir una frase inequívoca: los subsidios distritales compensan parcialmente brechas de cierre, pero no sustituyen la financiación ni la cobertura nacional.</w:t>
            </w:r>
          </w:p>
        </w:tc>
      </w:tr>
      <w:tr w:rsidR="001E24BF" w:rsidRPr="00F92B51" w14:paraId="4E7388DF" w14:textId="77777777">
        <w:trPr>
          <w:cantSplit/>
          <w:jc w:val="center"/>
        </w:trPr>
        <w:tc>
          <w:tcPr>
            <w:tcW w:w="1800" w:type="dxa"/>
            <w:tcBorders>
              <w:top w:val="nil"/>
              <w:left w:val="nil"/>
              <w:bottom w:val="single" w:sz="4" w:space="0" w:color="D7E0E5"/>
              <w:right w:val="nil"/>
            </w:tcBorders>
            <w:tcMar>
              <w:top w:w="80" w:type="dxa"/>
              <w:left w:w="90" w:type="dxa"/>
              <w:bottom w:w="80" w:type="dxa"/>
              <w:right w:w="90" w:type="dxa"/>
            </w:tcMar>
          </w:tcPr>
          <w:p w14:paraId="516A3A52" w14:textId="77777777" w:rsidR="001E24BF" w:rsidRPr="00F92B51" w:rsidRDefault="00000000">
            <w:r w:rsidRPr="00F92B51">
              <w:rPr>
                <w:sz w:val="17"/>
              </w:rPr>
              <w:t>Sostenibilidad declarativa</w:t>
            </w:r>
          </w:p>
        </w:tc>
        <w:tc>
          <w:tcPr>
            <w:tcW w:w="3744" w:type="dxa"/>
            <w:tcBorders>
              <w:top w:val="nil"/>
              <w:left w:val="nil"/>
              <w:bottom w:val="single" w:sz="4" w:space="0" w:color="D7E0E5"/>
              <w:right w:val="nil"/>
            </w:tcBorders>
            <w:tcMar>
              <w:top w:w="80" w:type="dxa"/>
              <w:left w:w="90" w:type="dxa"/>
              <w:bottom w:w="80" w:type="dxa"/>
              <w:right w:w="90" w:type="dxa"/>
            </w:tcMar>
          </w:tcPr>
          <w:p w14:paraId="734C2F1B" w14:textId="77777777" w:rsidR="001E24BF" w:rsidRPr="00F92B51" w:rsidRDefault="00000000">
            <w:r w:rsidRPr="00F92B51">
              <w:rPr>
                <w:sz w:val="17"/>
              </w:rPr>
              <w:t>Se afirma que el modelo es sostenible por estar en el Plan de Desarrollo, sin explicar cómo se controla el riesgo fiscal.</w:t>
            </w:r>
          </w:p>
        </w:tc>
        <w:tc>
          <w:tcPr>
            <w:tcW w:w="4392" w:type="dxa"/>
            <w:tcBorders>
              <w:top w:val="nil"/>
              <w:left w:val="nil"/>
              <w:bottom w:val="single" w:sz="4" w:space="0" w:color="D7E0E5"/>
              <w:right w:val="nil"/>
            </w:tcBorders>
            <w:tcMar>
              <w:top w:w="80" w:type="dxa"/>
              <w:left w:w="90" w:type="dxa"/>
              <w:bottom w:w="80" w:type="dxa"/>
              <w:right w:w="90" w:type="dxa"/>
            </w:tcMar>
          </w:tcPr>
          <w:p w14:paraId="4CB81E69" w14:textId="77777777" w:rsidR="001E24BF" w:rsidRPr="00F92B51" w:rsidRDefault="00000000">
            <w:r w:rsidRPr="00F92B51">
              <w:rPr>
                <w:sz w:val="17"/>
              </w:rPr>
              <w:t>Mencionar metas anuales, focalización, topes, criterios de acceso, pagos acotados y apalancamiento de crédito, ahorro y subsidios concurrentes.</w:t>
            </w:r>
          </w:p>
        </w:tc>
      </w:tr>
      <w:tr w:rsidR="001E24BF" w:rsidRPr="00F92B51" w14:paraId="350F9EE7" w14:textId="77777777">
        <w:trPr>
          <w:cantSplit/>
          <w:jc w:val="center"/>
        </w:trPr>
        <w:tc>
          <w:tcPr>
            <w:tcW w:w="1800" w:type="dxa"/>
            <w:tcBorders>
              <w:top w:val="nil"/>
              <w:left w:val="nil"/>
              <w:bottom w:val="single" w:sz="4" w:space="0" w:color="D7E0E5"/>
              <w:right w:val="nil"/>
            </w:tcBorders>
            <w:tcMar>
              <w:top w:w="80" w:type="dxa"/>
              <w:left w:w="90" w:type="dxa"/>
              <w:bottom w:w="80" w:type="dxa"/>
              <w:right w:w="90" w:type="dxa"/>
            </w:tcMar>
          </w:tcPr>
          <w:p w14:paraId="4156ADFA" w14:textId="77777777" w:rsidR="001E24BF" w:rsidRPr="00F92B51" w:rsidRDefault="00000000">
            <w:r w:rsidRPr="00F92B51">
              <w:rPr>
                <w:sz w:val="17"/>
              </w:rPr>
              <w:t>Inequidad territorial</w:t>
            </w:r>
          </w:p>
        </w:tc>
        <w:tc>
          <w:tcPr>
            <w:tcW w:w="3744" w:type="dxa"/>
            <w:tcBorders>
              <w:top w:val="nil"/>
              <w:left w:val="nil"/>
              <w:bottom w:val="single" w:sz="4" w:space="0" w:color="D7E0E5"/>
              <w:right w:val="nil"/>
            </w:tcBorders>
            <w:tcMar>
              <w:top w:w="80" w:type="dxa"/>
              <w:left w:w="90" w:type="dxa"/>
              <w:bottom w:w="80" w:type="dxa"/>
              <w:right w:w="90" w:type="dxa"/>
            </w:tcMar>
          </w:tcPr>
          <w:p w14:paraId="355D16EE" w14:textId="77777777" w:rsidR="001E24BF" w:rsidRPr="00F92B51" w:rsidRDefault="00000000">
            <w:r w:rsidRPr="00F92B51">
              <w:rPr>
                <w:sz w:val="17"/>
              </w:rPr>
              <w:t>La respuesta defiende a Bogotá, pero no resuelve el dilema de ciudades con menor capacidad fiscal.</w:t>
            </w:r>
          </w:p>
        </w:tc>
        <w:tc>
          <w:tcPr>
            <w:tcW w:w="4392" w:type="dxa"/>
            <w:tcBorders>
              <w:top w:val="nil"/>
              <w:left w:val="nil"/>
              <w:bottom w:val="single" w:sz="4" w:space="0" w:color="D7E0E5"/>
              <w:right w:val="nil"/>
            </w:tcBorders>
            <w:tcMar>
              <w:top w:w="80" w:type="dxa"/>
              <w:left w:w="90" w:type="dxa"/>
              <w:bottom w:w="80" w:type="dxa"/>
              <w:right w:w="90" w:type="dxa"/>
            </w:tcMar>
          </w:tcPr>
          <w:p w14:paraId="4F456A66" w14:textId="77777777" w:rsidR="001E24BF" w:rsidRPr="00F92B51" w:rsidRDefault="00000000">
            <w:proofErr w:type="gramStart"/>
            <w:r w:rsidRPr="00F92B51">
              <w:rPr>
                <w:sz w:val="17"/>
              </w:rPr>
              <w:t>Señalar</w:t>
            </w:r>
            <w:proofErr w:type="gramEnd"/>
            <w:r w:rsidRPr="00F92B51">
              <w:rPr>
                <w:sz w:val="17"/>
              </w:rPr>
              <w:t xml:space="preserve"> que la innovación local es positiva, pero la igualdad territorial exige participación nacional.</w:t>
            </w:r>
          </w:p>
        </w:tc>
      </w:tr>
      <w:tr w:rsidR="001E24BF" w:rsidRPr="00F92B51" w14:paraId="324EC323" w14:textId="77777777">
        <w:trPr>
          <w:cantSplit/>
          <w:jc w:val="center"/>
        </w:trPr>
        <w:tc>
          <w:tcPr>
            <w:tcW w:w="1800" w:type="dxa"/>
            <w:tcBorders>
              <w:top w:val="nil"/>
              <w:left w:val="nil"/>
              <w:bottom w:val="single" w:sz="4" w:space="0" w:color="D7E0E5"/>
              <w:right w:val="nil"/>
            </w:tcBorders>
            <w:tcMar>
              <w:top w:w="80" w:type="dxa"/>
              <w:left w:w="90" w:type="dxa"/>
              <w:bottom w:w="80" w:type="dxa"/>
              <w:right w:w="90" w:type="dxa"/>
            </w:tcMar>
          </w:tcPr>
          <w:p w14:paraId="334FC136" w14:textId="77777777" w:rsidR="001E24BF" w:rsidRPr="00F92B51" w:rsidRDefault="00000000">
            <w:r w:rsidRPr="00F92B51">
              <w:rPr>
                <w:sz w:val="17"/>
              </w:rPr>
              <w:t>Cifra sin corte</w:t>
            </w:r>
          </w:p>
        </w:tc>
        <w:tc>
          <w:tcPr>
            <w:tcW w:w="3744" w:type="dxa"/>
            <w:tcBorders>
              <w:top w:val="nil"/>
              <w:left w:val="nil"/>
              <w:bottom w:val="single" w:sz="4" w:space="0" w:color="D7E0E5"/>
              <w:right w:val="nil"/>
            </w:tcBorders>
            <w:tcMar>
              <w:top w:w="80" w:type="dxa"/>
              <w:left w:w="90" w:type="dxa"/>
              <w:bottom w:w="80" w:type="dxa"/>
              <w:right w:w="90" w:type="dxa"/>
            </w:tcMar>
          </w:tcPr>
          <w:p w14:paraId="15B3FE6D" w14:textId="77777777" w:rsidR="001E24BF" w:rsidRPr="00F92B51" w:rsidRDefault="00000000">
            <w:r w:rsidRPr="00F92B51">
              <w:rPr>
                <w:sz w:val="17"/>
              </w:rPr>
              <w:t>Los 29.857 hogares no incluyen fecha de corte ni referencia institucional.</w:t>
            </w:r>
          </w:p>
        </w:tc>
        <w:tc>
          <w:tcPr>
            <w:tcW w:w="4392" w:type="dxa"/>
            <w:tcBorders>
              <w:top w:val="nil"/>
              <w:left w:val="nil"/>
              <w:bottom w:val="single" w:sz="4" w:space="0" w:color="D7E0E5"/>
              <w:right w:val="nil"/>
            </w:tcBorders>
            <w:tcMar>
              <w:top w:w="80" w:type="dxa"/>
              <w:left w:w="90" w:type="dxa"/>
              <w:bottom w:w="80" w:type="dxa"/>
              <w:right w:w="90" w:type="dxa"/>
            </w:tcMar>
          </w:tcPr>
          <w:p w14:paraId="35344BDA" w14:textId="77777777" w:rsidR="001E24BF" w:rsidRPr="00F92B51" w:rsidRDefault="00000000">
            <w:r w:rsidRPr="00F92B51">
              <w:rPr>
                <w:sz w:val="17"/>
              </w:rPr>
              <w:t>Agregar fecha exacta, fuente del sistema y aclarar si son asignaciones, vinculaciones, hogares acompañados o soluciones ejecutadas.</w:t>
            </w:r>
          </w:p>
        </w:tc>
      </w:tr>
      <w:tr w:rsidR="001E24BF" w:rsidRPr="00F92B51" w14:paraId="7197E09D" w14:textId="77777777">
        <w:trPr>
          <w:cantSplit/>
          <w:jc w:val="center"/>
        </w:trPr>
        <w:tc>
          <w:tcPr>
            <w:tcW w:w="1800" w:type="dxa"/>
            <w:tcBorders>
              <w:top w:val="nil"/>
              <w:left w:val="nil"/>
              <w:bottom w:val="single" w:sz="4" w:space="0" w:color="D7E0E5"/>
              <w:right w:val="nil"/>
            </w:tcBorders>
            <w:tcMar>
              <w:top w:w="80" w:type="dxa"/>
              <w:left w:w="90" w:type="dxa"/>
              <w:bottom w:w="80" w:type="dxa"/>
              <w:right w:w="90" w:type="dxa"/>
            </w:tcMar>
          </w:tcPr>
          <w:p w14:paraId="12A0E07F" w14:textId="77777777" w:rsidR="001E24BF" w:rsidRPr="00F92B51" w:rsidRDefault="00000000">
            <w:r w:rsidRPr="00F92B51">
              <w:rPr>
                <w:sz w:val="17"/>
              </w:rPr>
              <w:t>Exceso de enumeración</w:t>
            </w:r>
          </w:p>
        </w:tc>
        <w:tc>
          <w:tcPr>
            <w:tcW w:w="3744" w:type="dxa"/>
            <w:tcBorders>
              <w:top w:val="nil"/>
              <w:left w:val="nil"/>
              <w:bottom w:val="single" w:sz="4" w:space="0" w:color="D7E0E5"/>
              <w:right w:val="nil"/>
            </w:tcBorders>
            <w:tcMar>
              <w:top w:w="80" w:type="dxa"/>
              <w:left w:w="90" w:type="dxa"/>
              <w:bottom w:w="80" w:type="dxa"/>
              <w:right w:w="90" w:type="dxa"/>
            </w:tcMar>
          </w:tcPr>
          <w:p w14:paraId="40D12641" w14:textId="77777777" w:rsidR="001E24BF" w:rsidRPr="00F92B51" w:rsidRDefault="00000000">
            <w:r w:rsidRPr="00F92B51">
              <w:rPr>
                <w:sz w:val="17"/>
              </w:rPr>
              <w:t>El listado de programas puede diluir la idea central para un medio nacional.</w:t>
            </w:r>
          </w:p>
        </w:tc>
        <w:tc>
          <w:tcPr>
            <w:tcW w:w="4392" w:type="dxa"/>
            <w:tcBorders>
              <w:top w:val="nil"/>
              <w:left w:val="nil"/>
              <w:bottom w:val="single" w:sz="4" w:space="0" w:color="D7E0E5"/>
              <w:right w:val="nil"/>
            </w:tcBorders>
            <w:tcMar>
              <w:top w:w="80" w:type="dxa"/>
              <w:left w:w="90" w:type="dxa"/>
              <w:bottom w:w="80" w:type="dxa"/>
              <w:right w:w="90" w:type="dxa"/>
            </w:tcMar>
          </w:tcPr>
          <w:p w14:paraId="32B55558" w14:textId="77777777" w:rsidR="001E24BF" w:rsidRPr="00F92B51" w:rsidRDefault="00000000">
            <w:r w:rsidRPr="00F92B51">
              <w:rPr>
                <w:sz w:val="17"/>
              </w:rPr>
              <w:t>Ordenar la respuesta en tesis, evidencia, sostenibilidad y convocatoria a cooperación.</w:t>
            </w:r>
          </w:p>
        </w:tc>
      </w:tr>
    </w:tbl>
    <w:p w14:paraId="6A90EA75" w14:textId="66AA9C83" w:rsidR="001E24BF" w:rsidRPr="00F92B51" w:rsidRDefault="00EB1768" w:rsidP="00EB1768">
      <w:pPr>
        <w:pStyle w:val="Ttulo2"/>
        <w:numPr>
          <w:ilvl w:val="1"/>
          <w:numId w:val="11"/>
        </w:numPr>
      </w:pPr>
      <w:r w:rsidRPr="00F92B51">
        <w:t>TRATAMIENTO RECOMENDADO DE LA FRASE “BOGOTÁ LO ESTÁ HACIENDO SOLO”</w:t>
      </w:r>
    </w:p>
    <w:p w14:paraId="547F7B6B" w14:textId="77777777" w:rsidR="001E24BF" w:rsidRPr="00F92B51" w:rsidRDefault="00000000" w:rsidP="00EB1768">
      <w:pPr>
        <w:ind w:left="720"/>
      </w:pPr>
      <w:r w:rsidRPr="00F92B51">
        <w:t>La frase funciona como declaración política y genera titular, pero en una respuesta técnica debe traducirse para evitar que sea interpretada como una afirmación literal de inexistencia de cualquier intervención nacional. La evidencia pública permite afirmar que las nuevas postulaciones a Mi Casa Ya fueron suspendidas; al mismo tiempo, Fonvivienda ha expedido en 2026 resoluciones para hogares previamente preasignados.</w:t>
      </w:r>
    </w:p>
    <w:tbl>
      <w:tblPr>
        <w:tblW w:w="0" w:type="auto"/>
        <w:jc w:val="center"/>
        <w:tblLayout w:type="fixed"/>
        <w:tblLook w:val="04A0" w:firstRow="1" w:lastRow="0" w:firstColumn="1" w:lastColumn="0" w:noHBand="0" w:noVBand="1"/>
      </w:tblPr>
      <w:tblGrid>
        <w:gridCol w:w="9878"/>
      </w:tblGrid>
      <w:tr w:rsidR="001E24BF" w:rsidRPr="00F92B51" w14:paraId="4F676FC5" w14:textId="77777777">
        <w:trPr>
          <w:cantSplit/>
          <w:jc w:val="center"/>
        </w:trPr>
        <w:tc>
          <w:tcPr>
            <w:tcW w:w="9878" w:type="dxa"/>
            <w:tcBorders>
              <w:top w:val="nil"/>
              <w:left w:val="single" w:sz="18" w:space="0" w:color="123B5D"/>
              <w:bottom w:val="nil"/>
              <w:right w:val="nil"/>
            </w:tcBorders>
            <w:shd w:val="clear" w:color="auto" w:fill="EAF1F6"/>
            <w:tcMar>
              <w:top w:w="140" w:type="dxa"/>
              <w:left w:w="180" w:type="dxa"/>
              <w:bottom w:w="140" w:type="dxa"/>
              <w:right w:w="180" w:type="dxa"/>
            </w:tcMar>
          </w:tcPr>
          <w:p w14:paraId="39AEADCF" w14:textId="77777777" w:rsidR="001E24BF" w:rsidRPr="00F92B51" w:rsidRDefault="00000000">
            <w:pPr>
              <w:spacing w:after="60"/>
            </w:pPr>
            <w:r w:rsidRPr="00F92B51">
              <w:rPr>
                <w:b/>
                <w:color w:val="123B5D"/>
                <w:sz w:val="22"/>
              </w:rPr>
              <w:t>Redacción aconsejada</w:t>
            </w:r>
          </w:p>
          <w:p w14:paraId="7D4EB44A" w14:textId="77777777" w:rsidR="001E24BF" w:rsidRPr="00F92B51" w:rsidRDefault="00000000">
            <w:pPr>
              <w:spacing w:after="0" w:line="259" w:lineRule="auto"/>
            </w:pPr>
            <w:r w:rsidRPr="00F92B51">
              <w:t>“Bogotá ha tenido que asumir un esfuerzo extraordinario con recursos propios para responder a las familias que hoy encuentran menos alternativas nacionales para completar el cierre financiero. Lo hemos hecho porque no podíamos dejarlas solas, pero nuestra voluntad es trabajar con el Gobierno Nacional para recuperar una concurrencia amplia y sostenible.”</w:t>
            </w:r>
          </w:p>
        </w:tc>
      </w:tr>
    </w:tbl>
    <w:p w14:paraId="4E37C031" w14:textId="306D28D7" w:rsidR="001E24BF" w:rsidRPr="00F92B51" w:rsidRDefault="00EB1768" w:rsidP="00EB1768">
      <w:pPr>
        <w:pStyle w:val="Ttulo1"/>
        <w:numPr>
          <w:ilvl w:val="0"/>
          <w:numId w:val="11"/>
        </w:numPr>
      </w:pPr>
      <w:r w:rsidRPr="00F92B51">
        <w:t>BASE FACTUAL Y DATOS DE SOPORTE</w:t>
      </w:r>
    </w:p>
    <w:p w14:paraId="4BD4F9A8" w14:textId="77777777" w:rsidR="001E24BF" w:rsidRPr="00F92B51" w:rsidRDefault="00000000" w:rsidP="00EB1768">
      <w:pPr>
        <w:ind w:left="720"/>
      </w:pPr>
      <w:r w:rsidRPr="00F92B51">
        <w:t>Los siguientes datos fortalecen la respuesta y provienen de publicaciones oficiales consultadas hasta el 21 de junio de 2026:</w:t>
      </w:r>
    </w:p>
    <w:tbl>
      <w:tblPr>
        <w:tblW w:w="8917" w:type="dxa"/>
        <w:jc w:val="center"/>
        <w:tblLayout w:type="fixed"/>
        <w:tblLook w:val="04A0" w:firstRow="1" w:lastRow="0" w:firstColumn="1" w:lastColumn="0" w:noHBand="0" w:noVBand="1"/>
      </w:tblPr>
      <w:tblGrid>
        <w:gridCol w:w="2436"/>
        <w:gridCol w:w="471"/>
        <w:gridCol w:w="3387"/>
        <w:gridCol w:w="471"/>
        <w:gridCol w:w="1681"/>
        <w:gridCol w:w="471"/>
      </w:tblGrid>
      <w:tr w:rsidR="001E24BF" w:rsidRPr="00F92B51" w14:paraId="62209612" w14:textId="77777777" w:rsidTr="00EB1768">
        <w:trPr>
          <w:cantSplit/>
          <w:trHeight w:val="333"/>
          <w:tblHeader/>
          <w:jc w:val="center"/>
        </w:trPr>
        <w:tc>
          <w:tcPr>
            <w:tcW w:w="2907" w:type="dxa"/>
            <w:gridSpan w:val="2"/>
            <w:shd w:val="clear" w:color="auto" w:fill="123B5D"/>
            <w:tcMar>
              <w:top w:w="95" w:type="dxa"/>
              <w:left w:w="90" w:type="dxa"/>
              <w:bottom w:w="95" w:type="dxa"/>
              <w:right w:w="90" w:type="dxa"/>
            </w:tcMar>
          </w:tcPr>
          <w:p w14:paraId="447A846A" w14:textId="77777777" w:rsidR="001E24BF" w:rsidRPr="00F92B51" w:rsidRDefault="00000000">
            <w:r w:rsidRPr="00F92B51">
              <w:rPr>
                <w:b/>
                <w:color w:val="FFFFFF"/>
                <w:sz w:val="18"/>
              </w:rPr>
              <w:t>Dato</w:t>
            </w:r>
          </w:p>
        </w:tc>
        <w:tc>
          <w:tcPr>
            <w:tcW w:w="3858" w:type="dxa"/>
            <w:gridSpan w:val="2"/>
            <w:shd w:val="clear" w:color="auto" w:fill="123B5D"/>
            <w:tcMar>
              <w:top w:w="95" w:type="dxa"/>
              <w:left w:w="90" w:type="dxa"/>
              <w:bottom w:w="95" w:type="dxa"/>
              <w:right w:w="90" w:type="dxa"/>
            </w:tcMar>
          </w:tcPr>
          <w:p w14:paraId="2B369CF1" w14:textId="77777777" w:rsidR="001E24BF" w:rsidRPr="00F92B51" w:rsidRDefault="00000000">
            <w:r w:rsidRPr="00F92B51">
              <w:rPr>
                <w:b/>
                <w:color w:val="FFFFFF"/>
                <w:sz w:val="18"/>
              </w:rPr>
              <w:t>Evidencia</w:t>
            </w:r>
          </w:p>
        </w:tc>
        <w:tc>
          <w:tcPr>
            <w:tcW w:w="2152" w:type="dxa"/>
            <w:gridSpan w:val="2"/>
            <w:shd w:val="clear" w:color="auto" w:fill="123B5D"/>
            <w:tcMar>
              <w:top w:w="95" w:type="dxa"/>
              <w:left w:w="90" w:type="dxa"/>
              <w:bottom w:w="95" w:type="dxa"/>
              <w:right w:w="90" w:type="dxa"/>
            </w:tcMar>
          </w:tcPr>
          <w:p w14:paraId="692F997F" w14:textId="77777777" w:rsidR="001E24BF" w:rsidRPr="00F92B51" w:rsidRDefault="00000000">
            <w:r w:rsidRPr="00F92B51">
              <w:rPr>
                <w:b/>
                <w:color w:val="FFFFFF"/>
                <w:sz w:val="18"/>
              </w:rPr>
              <w:t>Fuente oficial</w:t>
            </w:r>
          </w:p>
        </w:tc>
      </w:tr>
      <w:tr w:rsidR="001E24BF" w:rsidRPr="00F92B51" w14:paraId="57B128EE" w14:textId="77777777" w:rsidTr="00EB1768">
        <w:trPr>
          <w:gridAfter w:val="1"/>
          <w:wAfter w:w="471" w:type="dxa"/>
          <w:cantSplit/>
          <w:trHeight w:val="933"/>
          <w:jc w:val="center"/>
        </w:trPr>
        <w:tc>
          <w:tcPr>
            <w:tcW w:w="2436" w:type="dxa"/>
            <w:tcBorders>
              <w:top w:val="nil"/>
              <w:left w:val="nil"/>
              <w:bottom w:val="single" w:sz="4" w:space="0" w:color="D7E0E5"/>
              <w:right w:val="nil"/>
            </w:tcBorders>
            <w:tcMar>
              <w:top w:w="75" w:type="dxa"/>
              <w:left w:w="85" w:type="dxa"/>
              <w:bottom w:w="75" w:type="dxa"/>
              <w:right w:w="85" w:type="dxa"/>
            </w:tcMar>
          </w:tcPr>
          <w:p w14:paraId="172A10D3" w14:textId="77777777" w:rsidR="001E24BF" w:rsidRPr="00F92B51" w:rsidRDefault="00000000">
            <w:r w:rsidRPr="00F92B51">
              <w:rPr>
                <w:sz w:val="16"/>
              </w:rPr>
              <w:t>Suspensión de nuevas postulaciones nacionales</w:t>
            </w:r>
          </w:p>
        </w:tc>
        <w:tc>
          <w:tcPr>
            <w:tcW w:w="3858" w:type="dxa"/>
            <w:gridSpan w:val="2"/>
            <w:tcBorders>
              <w:top w:val="nil"/>
              <w:left w:val="nil"/>
              <w:bottom w:val="single" w:sz="4" w:space="0" w:color="D7E0E5"/>
              <w:right w:val="nil"/>
            </w:tcBorders>
            <w:tcMar>
              <w:top w:w="75" w:type="dxa"/>
              <w:left w:w="85" w:type="dxa"/>
              <w:bottom w:w="75" w:type="dxa"/>
              <w:right w:w="85" w:type="dxa"/>
            </w:tcMar>
          </w:tcPr>
          <w:p w14:paraId="43D431CA" w14:textId="77777777" w:rsidR="001E24BF" w:rsidRPr="00F92B51" w:rsidRDefault="00000000">
            <w:r w:rsidRPr="00F92B51">
              <w:rPr>
                <w:sz w:val="16"/>
              </w:rPr>
              <w:t>El Fondo Nacional del Ahorro informa, con fundamento en la Circular 0012 del 16 de diciembre de 2024 de Fonvivienda, que se suspendió la posibilidad de presentar nuevas postulaciones a Mi Casa Ya y se deshabilitaron las plataformas para registro inicial y asignación.</w:t>
            </w:r>
          </w:p>
        </w:tc>
        <w:tc>
          <w:tcPr>
            <w:tcW w:w="2152" w:type="dxa"/>
            <w:gridSpan w:val="2"/>
            <w:tcBorders>
              <w:top w:val="nil"/>
              <w:left w:val="nil"/>
              <w:bottom w:val="single" w:sz="4" w:space="0" w:color="D7E0E5"/>
              <w:right w:val="nil"/>
            </w:tcBorders>
            <w:tcMar>
              <w:top w:w="75" w:type="dxa"/>
              <w:left w:w="85" w:type="dxa"/>
              <w:bottom w:w="75" w:type="dxa"/>
              <w:right w:w="85" w:type="dxa"/>
            </w:tcMar>
          </w:tcPr>
          <w:p w14:paraId="3E86E2A2" w14:textId="77777777" w:rsidR="001E24BF" w:rsidRPr="00F92B51" w:rsidRDefault="00000000">
            <w:r w:rsidRPr="00F92B51">
              <w:rPr>
                <w:sz w:val="16"/>
              </w:rPr>
              <w:t>Fondo Nacional del Ahorro</w:t>
            </w:r>
          </w:p>
        </w:tc>
      </w:tr>
      <w:tr w:rsidR="001E24BF" w:rsidRPr="00F92B51" w14:paraId="2A5B0DC0" w14:textId="77777777" w:rsidTr="00EB1768">
        <w:trPr>
          <w:gridAfter w:val="1"/>
          <w:wAfter w:w="471" w:type="dxa"/>
          <w:cantSplit/>
          <w:trHeight w:val="722"/>
          <w:jc w:val="center"/>
        </w:trPr>
        <w:tc>
          <w:tcPr>
            <w:tcW w:w="2436" w:type="dxa"/>
            <w:tcBorders>
              <w:top w:val="nil"/>
              <w:left w:val="nil"/>
              <w:bottom w:val="single" w:sz="4" w:space="0" w:color="D7E0E5"/>
              <w:right w:val="nil"/>
            </w:tcBorders>
            <w:tcMar>
              <w:top w:w="75" w:type="dxa"/>
              <w:left w:w="85" w:type="dxa"/>
              <w:bottom w:w="75" w:type="dxa"/>
              <w:right w:w="85" w:type="dxa"/>
            </w:tcMar>
          </w:tcPr>
          <w:p w14:paraId="427C289F" w14:textId="77777777" w:rsidR="001E24BF" w:rsidRPr="00F92B51" w:rsidRDefault="00000000">
            <w:r w:rsidRPr="00F92B51">
              <w:rPr>
                <w:sz w:val="16"/>
              </w:rPr>
              <w:lastRenderedPageBreak/>
              <w:t>Continuidad para preasignados</w:t>
            </w:r>
          </w:p>
        </w:tc>
        <w:tc>
          <w:tcPr>
            <w:tcW w:w="3858" w:type="dxa"/>
            <w:gridSpan w:val="2"/>
            <w:tcBorders>
              <w:top w:val="nil"/>
              <w:left w:val="nil"/>
              <w:bottom w:val="single" w:sz="4" w:space="0" w:color="D7E0E5"/>
              <w:right w:val="nil"/>
            </w:tcBorders>
            <w:tcMar>
              <w:top w:w="75" w:type="dxa"/>
              <w:left w:w="85" w:type="dxa"/>
              <w:bottom w:w="75" w:type="dxa"/>
              <w:right w:w="85" w:type="dxa"/>
            </w:tcMar>
          </w:tcPr>
          <w:p w14:paraId="302F46C3" w14:textId="77777777" w:rsidR="001E24BF" w:rsidRPr="00F92B51" w:rsidRDefault="00000000">
            <w:r w:rsidRPr="00F92B51">
              <w:rPr>
                <w:sz w:val="16"/>
              </w:rPr>
              <w:t>Fonvivienda continuó expidiendo resoluciones en 2026 para hogares que ya habían sido preasignados. La Resolución 0514 del 5 de junio de 2026 asignó 10 subsidios a hogares preasignados en 2024.</w:t>
            </w:r>
          </w:p>
        </w:tc>
        <w:tc>
          <w:tcPr>
            <w:tcW w:w="2152" w:type="dxa"/>
            <w:gridSpan w:val="2"/>
            <w:tcBorders>
              <w:top w:val="nil"/>
              <w:left w:val="nil"/>
              <w:bottom w:val="single" w:sz="4" w:space="0" w:color="D7E0E5"/>
              <w:right w:val="nil"/>
            </w:tcBorders>
            <w:tcMar>
              <w:top w:w="75" w:type="dxa"/>
              <w:left w:w="85" w:type="dxa"/>
              <w:bottom w:w="75" w:type="dxa"/>
              <w:right w:w="85" w:type="dxa"/>
            </w:tcMar>
          </w:tcPr>
          <w:p w14:paraId="20BA6901" w14:textId="77777777" w:rsidR="001E24BF" w:rsidRPr="00F92B51" w:rsidRDefault="00000000">
            <w:r w:rsidRPr="00F92B51">
              <w:rPr>
                <w:sz w:val="16"/>
              </w:rPr>
              <w:t>Ministerio de Vivienda / Fonvivienda</w:t>
            </w:r>
          </w:p>
        </w:tc>
      </w:tr>
      <w:tr w:rsidR="001E24BF" w:rsidRPr="00F92B51" w14:paraId="668E5EA8" w14:textId="77777777" w:rsidTr="00EB1768">
        <w:trPr>
          <w:gridAfter w:val="1"/>
          <w:wAfter w:w="471" w:type="dxa"/>
          <w:cantSplit/>
          <w:trHeight w:val="522"/>
          <w:jc w:val="center"/>
        </w:trPr>
        <w:tc>
          <w:tcPr>
            <w:tcW w:w="2436" w:type="dxa"/>
            <w:tcBorders>
              <w:top w:val="nil"/>
              <w:left w:val="nil"/>
              <w:bottom w:val="single" w:sz="4" w:space="0" w:color="D7E0E5"/>
              <w:right w:val="nil"/>
            </w:tcBorders>
            <w:tcMar>
              <w:top w:w="75" w:type="dxa"/>
              <w:left w:w="85" w:type="dxa"/>
              <w:bottom w:w="75" w:type="dxa"/>
              <w:right w:w="85" w:type="dxa"/>
            </w:tcMar>
          </w:tcPr>
          <w:p w14:paraId="022B560C" w14:textId="77777777" w:rsidR="001E24BF" w:rsidRPr="00F92B51" w:rsidRDefault="00000000">
            <w:r w:rsidRPr="00F92B51">
              <w:rPr>
                <w:sz w:val="16"/>
              </w:rPr>
              <w:t>Iniciaciones de vivienda</w:t>
            </w:r>
          </w:p>
        </w:tc>
        <w:tc>
          <w:tcPr>
            <w:tcW w:w="3858" w:type="dxa"/>
            <w:gridSpan w:val="2"/>
            <w:tcBorders>
              <w:top w:val="nil"/>
              <w:left w:val="nil"/>
              <w:bottom w:val="single" w:sz="4" w:space="0" w:color="D7E0E5"/>
              <w:right w:val="nil"/>
            </w:tcBorders>
            <w:tcMar>
              <w:top w:w="75" w:type="dxa"/>
              <w:left w:w="85" w:type="dxa"/>
              <w:bottom w:w="75" w:type="dxa"/>
              <w:right w:w="85" w:type="dxa"/>
            </w:tcMar>
          </w:tcPr>
          <w:p w14:paraId="5390AEEC" w14:textId="77777777" w:rsidR="001E24BF" w:rsidRPr="00F92B51" w:rsidRDefault="00000000">
            <w:r w:rsidRPr="00F92B51">
              <w:rPr>
                <w:sz w:val="16"/>
              </w:rPr>
              <w:t>Bogotá reportó 49.883 viviendas iniciadas en 2025, un crecimiento anual de 11,3 %. El 61 % correspondió a VIS, cerca de 30.600 unidades.</w:t>
            </w:r>
          </w:p>
        </w:tc>
        <w:tc>
          <w:tcPr>
            <w:tcW w:w="2152" w:type="dxa"/>
            <w:gridSpan w:val="2"/>
            <w:tcBorders>
              <w:top w:val="nil"/>
              <w:left w:val="nil"/>
              <w:bottom w:val="single" w:sz="4" w:space="0" w:color="D7E0E5"/>
              <w:right w:val="nil"/>
            </w:tcBorders>
            <w:tcMar>
              <w:top w:w="75" w:type="dxa"/>
              <w:left w:w="85" w:type="dxa"/>
              <w:bottom w:w="75" w:type="dxa"/>
              <w:right w:w="85" w:type="dxa"/>
            </w:tcMar>
          </w:tcPr>
          <w:p w14:paraId="70938626" w14:textId="77777777" w:rsidR="001E24BF" w:rsidRPr="00F92B51" w:rsidRDefault="00000000">
            <w:r w:rsidRPr="00F92B51">
              <w:rPr>
                <w:sz w:val="16"/>
              </w:rPr>
              <w:t>Secretaría Distrital del Hábitat</w:t>
            </w:r>
          </w:p>
        </w:tc>
      </w:tr>
      <w:tr w:rsidR="001E24BF" w:rsidRPr="00F92B51" w14:paraId="606EA9E4" w14:textId="77777777" w:rsidTr="00EB1768">
        <w:trPr>
          <w:gridAfter w:val="1"/>
          <w:wAfter w:w="471" w:type="dxa"/>
          <w:cantSplit/>
          <w:trHeight w:val="522"/>
          <w:jc w:val="center"/>
        </w:trPr>
        <w:tc>
          <w:tcPr>
            <w:tcW w:w="2436" w:type="dxa"/>
            <w:tcBorders>
              <w:top w:val="nil"/>
              <w:left w:val="nil"/>
              <w:bottom w:val="single" w:sz="4" w:space="0" w:color="D7E0E5"/>
              <w:right w:val="nil"/>
            </w:tcBorders>
            <w:tcMar>
              <w:top w:w="75" w:type="dxa"/>
              <w:left w:w="85" w:type="dxa"/>
              <w:bottom w:w="75" w:type="dxa"/>
              <w:right w:w="85" w:type="dxa"/>
            </w:tcMar>
          </w:tcPr>
          <w:p w14:paraId="7ED240CC" w14:textId="77777777" w:rsidR="001E24BF" w:rsidRPr="00F92B51" w:rsidRDefault="00000000">
            <w:r w:rsidRPr="00F92B51">
              <w:rPr>
                <w:sz w:val="16"/>
              </w:rPr>
              <w:t>Impacto potencial en empleo</w:t>
            </w:r>
          </w:p>
        </w:tc>
        <w:tc>
          <w:tcPr>
            <w:tcW w:w="3858" w:type="dxa"/>
            <w:gridSpan w:val="2"/>
            <w:tcBorders>
              <w:top w:val="nil"/>
              <w:left w:val="nil"/>
              <w:bottom w:val="single" w:sz="4" w:space="0" w:color="D7E0E5"/>
              <w:right w:val="nil"/>
            </w:tcBorders>
            <w:tcMar>
              <w:top w:w="75" w:type="dxa"/>
              <w:left w:w="85" w:type="dxa"/>
              <w:bottom w:w="75" w:type="dxa"/>
              <w:right w:w="85" w:type="dxa"/>
            </w:tcMar>
          </w:tcPr>
          <w:p w14:paraId="630CD648" w14:textId="77777777" w:rsidR="001E24BF" w:rsidRPr="00F92B51" w:rsidRDefault="00000000">
            <w:r w:rsidRPr="00F92B51">
              <w:rPr>
                <w:sz w:val="16"/>
              </w:rPr>
              <w:t>Con la estimación institucional de 1,6 empleos directos por unidad VIS iniciada, el impacto potencial superaría 49.000 empleos directos asociados.</w:t>
            </w:r>
          </w:p>
        </w:tc>
        <w:tc>
          <w:tcPr>
            <w:tcW w:w="2152" w:type="dxa"/>
            <w:gridSpan w:val="2"/>
            <w:tcBorders>
              <w:top w:val="nil"/>
              <w:left w:val="nil"/>
              <w:bottom w:val="single" w:sz="4" w:space="0" w:color="D7E0E5"/>
              <w:right w:val="nil"/>
            </w:tcBorders>
            <w:tcMar>
              <w:top w:w="75" w:type="dxa"/>
              <w:left w:w="85" w:type="dxa"/>
              <w:bottom w:w="75" w:type="dxa"/>
              <w:right w:w="85" w:type="dxa"/>
            </w:tcMar>
          </w:tcPr>
          <w:p w14:paraId="7E8571E0" w14:textId="77777777" w:rsidR="001E24BF" w:rsidRPr="00F92B51" w:rsidRDefault="00000000">
            <w:r w:rsidRPr="00F92B51">
              <w:rPr>
                <w:sz w:val="16"/>
              </w:rPr>
              <w:t>Secretaría Distrital del Hábitat</w:t>
            </w:r>
          </w:p>
        </w:tc>
      </w:tr>
      <w:tr w:rsidR="001E24BF" w:rsidRPr="00F92B51" w14:paraId="4868FAB9" w14:textId="77777777" w:rsidTr="00EB1768">
        <w:trPr>
          <w:gridAfter w:val="1"/>
          <w:wAfter w:w="471" w:type="dxa"/>
          <w:cantSplit/>
          <w:trHeight w:val="722"/>
          <w:jc w:val="center"/>
        </w:trPr>
        <w:tc>
          <w:tcPr>
            <w:tcW w:w="2436" w:type="dxa"/>
            <w:tcBorders>
              <w:top w:val="nil"/>
              <w:left w:val="nil"/>
              <w:bottom w:val="single" w:sz="4" w:space="0" w:color="D7E0E5"/>
              <w:right w:val="nil"/>
            </w:tcBorders>
            <w:tcMar>
              <w:top w:w="75" w:type="dxa"/>
              <w:left w:w="85" w:type="dxa"/>
              <w:bottom w:w="75" w:type="dxa"/>
              <w:right w:w="85" w:type="dxa"/>
            </w:tcMar>
          </w:tcPr>
          <w:p w14:paraId="10787210" w14:textId="77777777" w:rsidR="001E24BF" w:rsidRPr="00F92B51" w:rsidRDefault="00000000">
            <w:r w:rsidRPr="00F92B51">
              <w:rPr>
                <w:sz w:val="16"/>
              </w:rPr>
              <w:t>Apalancamiento económico</w:t>
            </w:r>
          </w:p>
        </w:tc>
        <w:tc>
          <w:tcPr>
            <w:tcW w:w="3858" w:type="dxa"/>
            <w:gridSpan w:val="2"/>
            <w:tcBorders>
              <w:top w:val="nil"/>
              <w:left w:val="nil"/>
              <w:bottom w:val="single" w:sz="4" w:space="0" w:color="D7E0E5"/>
              <w:right w:val="nil"/>
            </w:tcBorders>
            <w:tcMar>
              <w:top w:w="75" w:type="dxa"/>
              <w:left w:w="85" w:type="dxa"/>
              <w:bottom w:w="75" w:type="dxa"/>
              <w:right w:w="85" w:type="dxa"/>
            </w:tcMar>
          </w:tcPr>
          <w:p w14:paraId="77BC884E" w14:textId="77777777" w:rsidR="001E24BF" w:rsidRPr="00F92B51" w:rsidRDefault="00000000">
            <w:r w:rsidRPr="00F92B51">
              <w:rPr>
                <w:sz w:val="16"/>
              </w:rPr>
              <w:t>Entre 2024 y septiembre de 2025, una inversión pública de $187.973 millones en subsidios para vivienda nueva apalancó 9,5 pesos en ventas por cada peso subsidiado.</w:t>
            </w:r>
          </w:p>
        </w:tc>
        <w:tc>
          <w:tcPr>
            <w:tcW w:w="2152" w:type="dxa"/>
            <w:gridSpan w:val="2"/>
            <w:tcBorders>
              <w:top w:val="nil"/>
              <w:left w:val="nil"/>
              <w:bottom w:val="single" w:sz="4" w:space="0" w:color="D7E0E5"/>
              <w:right w:val="nil"/>
            </w:tcBorders>
            <w:tcMar>
              <w:top w:w="75" w:type="dxa"/>
              <w:left w:w="85" w:type="dxa"/>
              <w:bottom w:w="75" w:type="dxa"/>
              <w:right w:w="85" w:type="dxa"/>
            </w:tcMar>
          </w:tcPr>
          <w:p w14:paraId="16C616E5" w14:textId="77777777" w:rsidR="001E24BF" w:rsidRPr="00F92B51" w:rsidRDefault="00000000">
            <w:r w:rsidRPr="00F92B51">
              <w:rPr>
                <w:sz w:val="16"/>
              </w:rPr>
              <w:t>Secretaría Distrital del Hábitat</w:t>
            </w:r>
          </w:p>
        </w:tc>
      </w:tr>
      <w:tr w:rsidR="001E24BF" w:rsidRPr="00F92B51" w14:paraId="726BFC0F" w14:textId="77777777" w:rsidTr="00EB1768">
        <w:trPr>
          <w:gridAfter w:val="1"/>
          <w:wAfter w:w="471" w:type="dxa"/>
          <w:cantSplit/>
          <w:trHeight w:val="522"/>
          <w:jc w:val="center"/>
        </w:trPr>
        <w:tc>
          <w:tcPr>
            <w:tcW w:w="2436" w:type="dxa"/>
            <w:tcBorders>
              <w:top w:val="nil"/>
              <w:left w:val="nil"/>
              <w:bottom w:val="single" w:sz="4" w:space="0" w:color="D7E0E5"/>
              <w:right w:val="nil"/>
            </w:tcBorders>
            <w:tcMar>
              <w:top w:w="75" w:type="dxa"/>
              <w:left w:w="85" w:type="dxa"/>
              <w:bottom w:w="75" w:type="dxa"/>
              <w:right w:w="85" w:type="dxa"/>
            </w:tcMar>
          </w:tcPr>
          <w:p w14:paraId="7E67797F" w14:textId="77777777" w:rsidR="001E24BF" w:rsidRPr="00F92B51" w:rsidRDefault="00000000">
            <w:r w:rsidRPr="00F92B51">
              <w:rPr>
                <w:sz w:val="16"/>
              </w:rPr>
              <w:t>Reduce tu Cuota 2026</w:t>
            </w:r>
          </w:p>
        </w:tc>
        <w:tc>
          <w:tcPr>
            <w:tcW w:w="3858" w:type="dxa"/>
            <w:gridSpan w:val="2"/>
            <w:tcBorders>
              <w:top w:val="nil"/>
              <w:left w:val="nil"/>
              <w:bottom w:val="single" w:sz="4" w:space="0" w:color="D7E0E5"/>
              <w:right w:val="nil"/>
            </w:tcBorders>
            <w:tcMar>
              <w:top w:w="75" w:type="dxa"/>
              <w:left w:w="85" w:type="dxa"/>
              <w:bottom w:w="75" w:type="dxa"/>
              <w:right w:w="85" w:type="dxa"/>
            </w:tcMar>
          </w:tcPr>
          <w:p w14:paraId="62AD0BB9" w14:textId="77777777" w:rsidR="001E24BF" w:rsidRPr="00F92B51" w:rsidRDefault="00000000">
            <w:r w:rsidRPr="00F92B51">
              <w:rPr>
                <w:sz w:val="16"/>
              </w:rPr>
              <w:t>El Distrito habilitó 4.000 cupos. El apoyo equivale a $437.726 mensuales durante 48 meses y puede representar hasta 35 % de ahorro en la cuota.</w:t>
            </w:r>
          </w:p>
        </w:tc>
        <w:tc>
          <w:tcPr>
            <w:tcW w:w="2152" w:type="dxa"/>
            <w:gridSpan w:val="2"/>
            <w:tcBorders>
              <w:top w:val="nil"/>
              <w:left w:val="nil"/>
              <w:bottom w:val="single" w:sz="4" w:space="0" w:color="D7E0E5"/>
              <w:right w:val="nil"/>
            </w:tcBorders>
            <w:tcMar>
              <w:top w:w="75" w:type="dxa"/>
              <w:left w:w="85" w:type="dxa"/>
              <w:bottom w:w="75" w:type="dxa"/>
              <w:right w:w="85" w:type="dxa"/>
            </w:tcMar>
          </w:tcPr>
          <w:p w14:paraId="23A7AB86" w14:textId="77777777" w:rsidR="001E24BF" w:rsidRPr="00F92B51" w:rsidRDefault="00000000">
            <w:r w:rsidRPr="00F92B51">
              <w:rPr>
                <w:sz w:val="16"/>
              </w:rPr>
              <w:t>Secretaría Distrital del Hábitat</w:t>
            </w:r>
          </w:p>
        </w:tc>
      </w:tr>
      <w:tr w:rsidR="001E24BF" w:rsidRPr="00F92B51" w14:paraId="54FE4032" w14:textId="77777777" w:rsidTr="00EB1768">
        <w:trPr>
          <w:gridAfter w:val="1"/>
          <w:wAfter w:w="471" w:type="dxa"/>
          <w:cantSplit/>
          <w:trHeight w:val="522"/>
          <w:jc w:val="center"/>
        </w:trPr>
        <w:tc>
          <w:tcPr>
            <w:tcW w:w="2436" w:type="dxa"/>
            <w:tcBorders>
              <w:top w:val="nil"/>
              <w:left w:val="nil"/>
              <w:bottom w:val="single" w:sz="4" w:space="0" w:color="D7E0E5"/>
              <w:right w:val="nil"/>
            </w:tcBorders>
            <w:tcMar>
              <w:top w:w="75" w:type="dxa"/>
              <w:left w:w="85" w:type="dxa"/>
              <w:bottom w:w="75" w:type="dxa"/>
              <w:right w:w="85" w:type="dxa"/>
            </w:tcMar>
          </w:tcPr>
          <w:p w14:paraId="33B1B71F" w14:textId="77777777" w:rsidR="001E24BF" w:rsidRPr="00F92B51" w:rsidRDefault="00000000">
            <w:r w:rsidRPr="00F92B51">
              <w:rPr>
                <w:sz w:val="16"/>
              </w:rPr>
              <w:t>Meta anual de adquisición</w:t>
            </w:r>
          </w:p>
        </w:tc>
        <w:tc>
          <w:tcPr>
            <w:tcW w:w="3858" w:type="dxa"/>
            <w:gridSpan w:val="2"/>
            <w:tcBorders>
              <w:top w:val="nil"/>
              <w:left w:val="nil"/>
              <w:bottom w:val="single" w:sz="4" w:space="0" w:color="D7E0E5"/>
              <w:right w:val="nil"/>
            </w:tcBorders>
            <w:tcMar>
              <w:top w:w="75" w:type="dxa"/>
              <w:left w:w="85" w:type="dxa"/>
              <w:bottom w:w="75" w:type="dxa"/>
              <w:right w:w="85" w:type="dxa"/>
            </w:tcMar>
          </w:tcPr>
          <w:p w14:paraId="43CAFADA" w14:textId="77777777" w:rsidR="001E24BF" w:rsidRPr="00F92B51" w:rsidRDefault="00000000">
            <w:r w:rsidRPr="00F92B51">
              <w:rPr>
                <w:sz w:val="16"/>
              </w:rPr>
              <w:t>Para 2026 se informó una meta de 11.948 subsidios de adquisición de vivienda en Bogotá.</w:t>
            </w:r>
          </w:p>
        </w:tc>
        <w:tc>
          <w:tcPr>
            <w:tcW w:w="2152" w:type="dxa"/>
            <w:gridSpan w:val="2"/>
            <w:tcBorders>
              <w:top w:val="nil"/>
              <w:left w:val="nil"/>
              <w:bottom w:val="single" w:sz="4" w:space="0" w:color="D7E0E5"/>
              <w:right w:val="nil"/>
            </w:tcBorders>
            <w:tcMar>
              <w:top w:w="75" w:type="dxa"/>
              <w:left w:w="85" w:type="dxa"/>
              <w:bottom w:w="75" w:type="dxa"/>
              <w:right w:w="85" w:type="dxa"/>
            </w:tcMar>
          </w:tcPr>
          <w:p w14:paraId="5D0647D3" w14:textId="77777777" w:rsidR="001E24BF" w:rsidRPr="00F92B51" w:rsidRDefault="00000000">
            <w:r w:rsidRPr="00F92B51">
              <w:rPr>
                <w:sz w:val="16"/>
              </w:rPr>
              <w:t>Secretaría Distrital del Hábitat</w:t>
            </w:r>
          </w:p>
        </w:tc>
      </w:tr>
      <w:tr w:rsidR="001E24BF" w:rsidRPr="00F92B51" w14:paraId="2C2C1655" w14:textId="77777777" w:rsidTr="00EB1768">
        <w:trPr>
          <w:gridAfter w:val="1"/>
          <w:wAfter w:w="471" w:type="dxa"/>
          <w:cantSplit/>
          <w:trHeight w:val="722"/>
          <w:jc w:val="center"/>
        </w:trPr>
        <w:tc>
          <w:tcPr>
            <w:tcW w:w="2436" w:type="dxa"/>
            <w:tcBorders>
              <w:top w:val="nil"/>
              <w:left w:val="nil"/>
              <w:bottom w:val="single" w:sz="4" w:space="0" w:color="D7E0E5"/>
              <w:right w:val="nil"/>
            </w:tcBorders>
            <w:tcMar>
              <w:top w:w="75" w:type="dxa"/>
              <w:left w:w="85" w:type="dxa"/>
              <w:bottom w:w="75" w:type="dxa"/>
              <w:right w:w="85" w:type="dxa"/>
            </w:tcMar>
          </w:tcPr>
          <w:p w14:paraId="38F19023" w14:textId="77777777" w:rsidR="001E24BF" w:rsidRPr="00F92B51" w:rsidRDefault="00000000">
            <w:r w:rsidRPr="00F92B51">
              <w:rPr>
                <w:sz w:val="16"/>
              </w:rPr>
              <w:t>Portafolio diferencial</w:t>
            </w:r>
          </w:p>
        </w:tc>
        <w:tc>
          <w:tcPr>
            <w:tcW w:w="3858" w:type="dxa"/>
            <w:gridSpan w:val="2"/>
            <w:tcBorders>
              <w:top w:val="nil"/>
              <w:left w:val="nil"/>
              <w:bottom w:val="single" w:sz="4" w:space="0" w:color="D7E0E5"/>
              <w:right w:val="nil"/>
            </w:tcBorders>
            <w:tcMar>
              <w:top w:w="75" w:type="dxa"/>
              <w:left w:w="85" w:type="dxa"/>
              <w:bottom w:w="75" w:type="dxa"/>
              <w:right w:w="85" w:type="dxa"/>
            </w:tcMar>
          </w:tcPr>
          <w:p w14:paraId="26335D9E" w14:textId="77777777" w:rsidR="001E24BF" w:rsidRPr="00F92B51" w:rsidRDefault="00000000">
            <w:r w:rsidRPr="00F92B51">
              <w:rPr>
                <w:sz w:val="16"/>
              </w:rPr>
              <w:t>Mi Casa en Bogotá articula Oferta Preferente, Reactiva tu Compra, Reduce tu Cuota, Ahorro para mi Casa, subsidios de mejoramiento y apoyos de arrendamiento.</w:t>
            </w:r>
          </w:p>
        </w:tc>
        <w:tc>
          <w:tcPr>
            <w:tcW w:w="2152" w:type="dxa"/>
            <w:gridSpan w:val="2"/>
            <w:tcBorders>
              <w:top w:val="nil"/>
              <w:left w:val="nil"/>
              <w:bottom w:val="single" w:sz="4" w:space="0" w:color="D7E0E5"/>
              <w:right w:val="nil"/>
            </w:tcBorders>
            <w:tcMar>
              <w:top w:w="75" w:type="dxa"/>
              <w:left w:w="85" w:type="dxa"/>
              <w:bottom w:w="75" w:type="dxa"/>
              <w:right w:w="85" w:type="dxa"/>
            </w:tcMar>
          </w:tcPr>
          <w:p w14:paraId="1B9B3424" w14:textId="77777777" w:rsidR="001E24BF" w:rsidRPr="00F92B51" w:rsidRDefault="00000000">
            <w:r w:rsidRPr="00F92B51">
              <w:rPr>
                <w:sz w:val="16"/>
              </w:rPr>
              <w:t>Secretaría Distrital del Hábitat</w:t>
            </w:r>
          </w:p>
        </w:tc>
      </w:tr>
    </w:tbl>
    <w:p w14:paraId="326178C5" w14:textId="07A87A1F" w:rsidR="001E24BF" w:rsidRPr="00F92B51" w:rsidRDefault="00EB1768" w:rsidP="00EB1768">
      <w:pPr>
        <w:pStyle w:val="Ttulo2"/>
        <w:numPr>
          <w:ilvl w:val="1"/>
          <w:numId w:val="11"/>
        </w:numPr>
      </w:pPr>
      <w:r w:rsidRPr="00F92B51">
        <w:t>VALIDACIÓN ARITMÉTICA DEL CORTE INTERNO</w:t>
      </w:r>
    </w:p>
    <w:p w14:paraId="6062F8C1" w14:textId="77777777" w:rsidR="001E24BF" w:rsidRPr="00F92B51" w:rsidRDefault="00000000" w:rsidP="00EB1768">
      <w:pPr>
        <w:ind w:left="720"/>
      </w:pPr>
      <w:r w:rsidRPr="00F92B51">
        <w:t>La desagregación entregada por la Subdirección de Vivienda suma correctamente:</w:t>
      </w:r>
    </w:p>
    <w:p w14:paraId="4FEDE020" w14:textId="77777777" w:rsidR="001E24BF" w:rsidRPr="00F92B51" w:rsidRDefault="00000000">
      <w:pPr>
        <w:jc w:val="center"/>
      </w:pPr>
      <w:r w:rsidRPr="00F92B51">
        <w:rPr>
          <w:b/>
          <w:color w:val="2E7D32"/>
          <w:sz w:val="24"/>
        </w:rPr>
        <w:t>7.374 + 10.300 + 7.767 + 3.019 + 1.094 + 68 + 235 = 29.857 hogares</w:t>
      </w:r>
    </w:p>
    <w:p w14:paraId="73BC078F" w14:textId="77777777" w:rsidR="001E24BF" w:rsidRPr="00F92B51" w:rsidRDefault="00000000" w:rsidP="00EB1768">
      <w:pPr>
        <w:pStyle w:val="SmallNote"/>
        <w:ind w:left="720"/>
        <w:rPr>
          <w:lang w:val="es-CO"/>
        </w:rPr>
      </w:pPr>
      <w:r w:rsidRPr="00F92B51">
        <w:rPr>
          <w:b/>
          <w:lang w:val="es-CO"/>
        </w:rPr>
        <w:t xml:space="preserve">Advertencia: </w:t>
      </w:r>
      <w:r w:rsidRPr="00F92B51">
        <w:rPr>
          <w:lang w:val="es-CO"/>
        </w:rPr>
        <w:t>la consistencia aritmética no sustituye la validación documental. Debe confirmarse fecha de corte, estado de cada beneficio y ausencia de duplicidades entre programas.</w:t>
      </w:r>
    </w:p>
    <w:p w14:paraId="0F7AF449" w14:textId="07E49111" w:rsidR="001E24BF" w:rsidRPr="00F92B51" w:rsidRDefault="00EB1768" w:rsidP="00EB1768">
      <w:pPr>
        <w:pStyle w:val="Ttulo2"/>
        <w:numPr>
          <w:ilvl w:val="1"/>
          <w:numId w:val="11"/>
        </w:numPr>
      </w:pPr>
      <w:r w:rsidRPr="00F92B51">
        <w:t>CÓMO USAR LOS DATOS SIN SOBREDIMENSIONARLOS</w:t>
      </w:r>
    </w:p>
    <w:p w14:paraId="7AFA4764" w14:textId="77777777" w:rsidR="001E24BF" w:rsidRPr="00F92B51" w:rsidRDefault="00000000" w:rsidP="00EB1768">
      <w:pPr>
        <w:pStyle w:val="Listaconvietas"/>
        <w:tabs>
          <w:tab w:val="clear" w:pos="360"/>
          <w:tab w:val="num" w:pos="792"/>
        </w:tabs>
        <w:spacing w:after="60"/>
        <w:ind w:left="792" w:hanging="216"/>
      </w:pPr>
      <w:r w:rsidRPr="00F92B51">
        <w:t>No comparar directamente los 29.857 hogares distritales con una cifra nacional sin igualar periodo, tipo de beneficio y estado de ejecución.</w:t>
      </w:r>
    </w:p>
    <w:p w14:paraId="6E91D457" w14:textId="77777777" w:rsidR="001E24BF" w:rsidRPr="00F92B51" w:rsidRDefault="00000000" w:rsidP="00EB1768">
      <w:pPr>
        <w:pStyle w:val="Listaconvietas"/>
        <w:tabs>
          <w:tab w:val="clear" w:pos="360"/>
          <w:tab w:val="num" w:pos="792"/>
        </w:tabs>
        <w:spacing w:after="60"/>
        <w:ind w:left="792" w:hanging="216"/>
      </w:pPr>
      <w:r w:rsidRPr="00F92B51">
        <w:t>No presentar las 49.883 iniciaciones como resultado exclusivo de los subsidios; deben atribuirse al comportamiento del sector y al efecto de la política distrital como uno de sus impulsores.</w:t>
      </w:r>
    </w:p>
    <w:p w14:paraId="6B8C081C" w14:textId="77777777" w:rsidR="001E24BF" w:rsidRPr="00F92B51" w:rsidRDefault="00000000" w:rsidP="00EB1768">
      <w:pPr>
        <w:pStyle w:val="Listaconvietas"/>
        <w:tabs>
          <w:tab w:val="clear" w:pos="360"/>
          <w:tab w:val="num" w:pos="792"/>
        </w:tabs>
        <w:spacing w:after="60"/>
        <w:ind w:left="792" w:hanging="216"/>
      </w:pPr>
      <w:r w:rsidRPr="00F92B51">
        <w:t>No afirmar que por cada peso subsidiado el Distrito obtiene 9,5 pesos de retorno fiscal. La fuente habla de ventas apalancadas, no de recaudo o retorno presupuestal.</w:t>
      </w:r>
    </w:p>
    <w:p w14:paraId="762019C6" w14:textId="77777777" w:rsidR="001E24BF" w:rsidRPr="00F92B51" w:rsidRDefault="00000000" w:rsidP="00EB1768">
      <w:pPr>
        <w:pStyle w:val="Listaconvietas"/>
        <w:tabs>
          <w:tab w:val="clear" w:pos="360"/>
          <w:tab w:val="num" w:pos="792"/>
        </w:tabs>
        <w:spacing w:after="60"/>
        <w:ind w:left="792" w:hanging="216"/>
      </w:pPr>
      <w:r w:rsidRPr="00F92B51">
        <w:t>No usar “ausencia total de la Nación”. La formulación verificable es suspensión de nuevas postulaciones y menor disponibilidad para nuevos hogares, con continuidad de casos preasignados.</w:t>
      </w:r>
    </w:p>
    <w:p w14:paraId="4889A7A8" w14:textId="5ABB9629" w:rsidR="001E24BF" w:rsidRPr="00F92B51" w:rsidRDefault="00EB1768" w:rsidP="00EB1768">
      <w:pPr>
        <w:pStyle w:val="Ttulo1"/>
        <w:numPr>
          <w:ilvl w:val="0"/>
          <w:numId w:val="11"/>
        </w:numPr>
      </w:pPr>
      <w:r w:rsidRPr="00F92B51">
        <w:lastRenderedPageBreak/>
        <w:t>ARQUITECTURA NARRATIVA RECOMENDADA</w:t>
      </w:r>
    </w:p>
    <w:tbl>
      <w:tblPr>
        <w:tblW w:w="9990" w:type="dxa"/>
        <w:jc w:val="center"/>
        <w:tblLayout w:type="fixed"/>
        <w:tblLook w:val="04A0" w:firstRow="1" w:lastRow="0" w:firstColumn="1" w:lastColumn="0" w:noHBand="0" w:noVBand="1"/>
      </w:tblPr>
      <w:tblGrid>
        <w:gridCol w:w="2761"/>
        <w:gridCol w:w="4468"/>
        <w:gridCol w:w="2761"/>
      </w:tblGrid>
      <w:tr w:rsidR="001E24BF" w:rsidRPr="00F92B51" w14:paraId="606DF033" w14:textId="77777777" w:rsidTr="00EB1768">
        <w:trPr>
          <w:cantSplit/>
          <w:trHeight w:val="367"/>
          <w:tblHeader/>
          <w:jc w:val="center"/>
        </w:trPr>
        <w:tc>
          <w:tcPr>
            <w:tcW w:w="2761" w:type="dxa"/>
            <w:shd w:val="clear" w:color="auto" w:fill="2E7D32"/>
            <w:tcMar>
              <w:top w:w="95" w:type="dxa"/>
              <w:left w:w="90" w:type="dxa"/>
              <w:bottom w:w="95" w:type="dxa"/>
              <w:right w:w="90" w:type="dxa"/>
            </w:tcMar>
          </w:tcPr>
          <w:p w14:paraId="63F1B311" w14:textId="77777777" w:rsidR="001E24BF" w:rsidRPr="00F92B51" w:rsidRDefault="00000000" w:rsidP="00EB1768">
            <w:pPr>
              <w:jc w:val="center"/>
            </w:pPr>
            <w:r w:rsidRPr="00F92B51">
              <w:rPr>
                <w:b/>
                <w:color w:val="FFFFFF"/>
                <w:sz w:val="18"/>
              </w:rPr>
              <w:t>Momento</w:t>
            </w:r>
          </w:p>
        </w:tc>
        <w:tc>
          <w:tcPr>
            <w:tcW w:w="4468" w:type="dxa"/>
            <w:shd w:val="clear" w:color="auto" w:fill="2E7D32"/>
            <w:tcMar>
              <w:top w:w="95" w:type="dxa"/>
              <w:left w:w="90" w:type="dxa"/>
              <w:bottom w:w="95" w:type="dxa"/>
              <w:right w:w="90" w:type="dxa"/>
            </w:tcMar>
          </w:tcPr>
          <w:p w14:paraId="4A6F879D" w14:textId="77777777" w:rsidR="001E24BF" w:rsidRPr="00F92B51" w:rsidRDefault="00000000">
            <w:r w:rsidRPr="00F92B51">
              <w:rPr>
                <w:b/>
                <w:color w:val="FFFFFF"/>
                <w:sz w:val="18"/>
              </w:rPr>
              <w:t>Mensaje</w:t>
            </w:r>
          </w:p>
        </w:tc>
        <w:tc>
          <w:tcPr>
            <w:tcW w:w="2761" w:type="dxa"/>
            <w:shd w:val="clear" w:color="auto" w:fill="2E7D32"/>
            <w:tcMar>
              <w:top w:w="95" w:type="dxa"/>
              <w:left w:w="90" w:type="dxa"/>
              <w:bottom w:w="95" w:type="dxa"/>
              <w:right w:w="90" w:type="dxa"/>
            </w:tcMar>
          </w:tcPr>
          <w:p w14:paraId="33B27637" w14:textId="77777777" w:rsidR="001E24BF" w:rsidRPr="00F92B51" w:rsidRDefault="00000000">
            <w:r w:rsidRPr="00F92B51">
              <w:rPr>
                <w:b/>
                <w:color w:val="FFFFFF"/>
                <w:sz w:val="18"/>
              </w:rPr>
              <w:t>Efecto buscado</w:t>
            </w:r>
          </w:p>
        </w:tc>
      </w:tr>
      <w:tr w:rsidR="001E24BF" w:rsidRPr="00F92B51" w14:paraId="7A282448" w14:textId="77777777" w:rsidTr="00EB1768">
        <w:trPr>
          <w:cantSplit/>
          <w:trHeight w:val="587"/>
          <w:jc w:val="center"/>
        </w:trPr>
        <w:tc>
          <w:tcPr>
            <w:tcW w:w="2761" w:type="dxa"/>
            <w:tcBorders>
              <w:top w:val="nil"/>
              <w:left w:val="nil"/>
              <w:bottom w:val="single" w:sz="4" w:space="0" w:color="D7E0E5"/>
              <w:right w:val="nil"/>
            </w:tcBorders>
            <w:tcMar>
              <w:top w:w="80" w:type="dxa"/>
              <w:left w:w="90" w:type="dxa"/>
              <w:bottom w:w="80" w:type="dxa"/>
              <w:right w:w="90" w:type="dxa"/>
            </w:tcMar>
          </w:tcPr>
          <w:p w14:paraId="74A4B4A8" w14:textId="77777777" w:rsidR="001E24BF" w:rsidRPr="00F92B51" w:rsidRDefault="00000000" w:rsidP="00EB1768">
            <w:pPr>
              <w:jc w:val="center"/>
            </w:pPr>
            <w:r w:rsidRPr="00F92B51">
              <w:rPr>
                <w:sz w:val="17"/>
              </w:rPr>
              <w:t>1. Decisión</w:t>
            </w:r>
          </w:p>
        </w:tc>
        <w:tc>
          <w:tcPr>
            <w:tcW w:w="4468" w:type="dxa"/>
            <w:tcBorders>
              <w:top w:val="nil"/>
              <w:left w:val="nil"/>
              <w:bottom w:val="single" w:sz="4" w:space="0" w:color="D7E0E5"/>
              <w:right w:val="nil"/>
            </w:tcBorders>
            <w:tcMar>
              <w:top w:w="80" w:type="dxa"/>
              <w:left w:w="90" w:type="dxa"/>
              <w:bottom w:w="80" w:type="dxa"/>
              <w:right w:w="90" w:type="dxa"/>
            </w:tcMar>
          </w:tcPr>
          <w:p w14:paraId="6DB392F4" w14:textId="77777777" w:rsidR="001E24BF" w:rsidRPr="00F92B51" w:rsidRDefault="00000000">
            <w:r w:rsidRPr="00F92B51">
              <w:rPr>
                <w:sz w:val="17"/>
              </w:rPr>
              <w:t>Bogotá actuó y no dejó solas a las familias.</w:t>
            </w:r>
          </w:p>
        </w:tc>
        <w:tc>
          <w:tcPr>
            <w:tcW w:w="2761" w:type="dxa"/>
            <w:tcBorders>
              <w:top w:val="nil"/>
              <w:left w:val="nil"/>
              <w:bottom w:val="single" w:sz="4" w:space="0" w:color="D7E0E5"/>
              <w:right w:val="nil"/>
            </w:tcBorders>
            <w:tcMar>
              <w:top w:w="80" w:type="dxa"/>
              <w:left w:w="90" w:type="dxa"/>
              <w:bottom w:w="80" w:type="dxa"/>
              <w:right w:w="90" w:type="dxa"/>
            </w:tcMar>
          </w:tcPr>
          <w:p w14:paraId="1D1999A6" w14:textId="77777777" w:rsidR="001E24BF" w:rsidRPr="00F92B51" w:rsidRDefault="00000000">
            <w:r w:rsidRPr="00F92B51">
              <w:rPr>
                <w:sz w:val="17"/>
              </w:rPr>
              <w:t>Liderazgo del alcalde Galán y respuesta concreta de la Secretaría.</w:t>
            </w:r>
          </w:p>
        </w:tc>
      </w:tr>
      <w:tr w:rsidR="001E24BF" w:rsidRPr="00F92B51" w14:paraId="0F634B7F" w14:textId="77777777" w:rsidTr="00EB1768">
        <w:trPr>
          <w:cantSplit/>
          <w:trHeight w:val="599"/>
          <w:jc w:val="center"/>
        </w:trPr>
        <w:tc>
          <w:tcPr>
            <w:tcW w:w="2761" w:type="dxa"/>
            <w:tcBorders>
              <w:top w:val="nil"/>
              <w:left w:val="nil"/>
              <w:bottom w:val="single" w:sz="4" w:space="0" w:color="D7E0E5"/>
              <w:right w:val="nil"/>
            </w:tcBorders>
            <w:tcMar>
              <w:top w:w="80" w:type="dxa"/>
              <w:left w:w="90" w:type="dxa"/>
              <w:bottom w:w="80" w:type="dxa"/>
              <w:right w:w="90" w:type="dxa"/>
            </w:tcMar>
          </w:tcPr>
          <w:p w14:paraId="7104DA16" w14:textId="77777777" w:rsidR="001E24BF" w:rsidRPr="00F92B51" w:rsidRDefault="00000000" w:rsidP="00EB1768">
            <w:pPr>
              <w:jc w:val="center"/>
            </w:pPr>
            <w:r w:rsidRPr="00F92B51">
              <w:rPr>
                <w:sz w:val="17"/>
              </w:rPr>
              <w:t>2. Límite</w:t>
            </w:r>
          </w:p>
        </w:tc>
        <w:tc>
          <w:tcPr>
            <w:tcW w:w="4468" w:type="dxa"/>
            <w:tcBorders>
              <w:top w:val="nil"/>
              <w:left w:val="nil"/>
              <w:bottom w:val="single" w:sz="4" w:space="0" w:color="D7E0E5"/>
              <w:right w:val="nil"/>
            </w:tcBorders>
            <w:tcMar>
              <w:top w:w="80" w:type="dxa"/>
              <w:left w:w="90" w:type="dxa"/>
              <w:bottom w:w="80" w:type="dxa"/>
              <w:right w:w="90" w:type="dxa"/>
            </w:tcMar>
          </w:tcPr>
          <w:p w14:paraId="622F689D" w14:textId="77777777" w:rsidR="001E24BF" w:rsidRPr="00F92B51" w:rsidRDefault="00000000">
            <w:r w:rsidRPr="00F92B51">
              <w:rPr>
                <w:sz w:val="17"/>
              </w:rPr>
              <w:t>El Distrito compensa brechas, pero no reemplaza a la Nación.</w:t>
            </w:r>
          </w:p>
        </w:tc>
        <w:tc>
          <w:tcPr>
            <w:tcW w:w="2761" w:type="dxa"/>
            <w:tcBorders>
              <w:top w:val="nil"/>
              <w:left w:val="nil"/>
              <w:bottom w:val="single" w:sz="4" w:space="0" w:color="D7E0E5"/>
              <w:right w:val="nil"/>
            </w:tcBorders>
            <w:tcMar>
              <w:top w:w="80" w:type="dxa"/>
              <w:left w:w="90" w:type="dxa"/>
              <w:bottom w:w="80" w:type="dxa"/>
              <w:right w:w="90" w:type="dxa"/>
            </w:tcMar>
          </w:tcPr>
          <w:p w14:paraId="4FCD3B28" w14:textId="77777777" w:rsidR="001E24BF" w:rsidRPr="00F92B51" w:rsidRDefault="00000000">
            <w:r w:rsidRPr="00F92B51">
              <w:rPr>
                <w:sz w:val="17"/>
              </w:rPr>
              <w:t>Responsabilidad fiscal y claridad institucional.</w:t>
            </w:r>
          </w:p>
        </w:tc>
      </w:tr>
      <w:tr w:rsidR="001E24BF" w:rsidRPr="00F92B51" w14:paraId="1207118F" w14:textId="77777777" w:rsidTr="00EB1768">
        <w:trPr>
          <w:cantSplit/>
          <w:trHeight w:val="587"/>
          <w:jc w:val="center"/>
        </w:trPr>
        <w:tc>
          <w:tcPr>
            <w:tcW w:w="2761" w:type="dxa"/>
            <w:tcBorders>
              <w:top w:val="nil"/>
              <w:left w:val="nil"/>
              <w:bottom w:val="single" w:sz="4" w:space="0" w:color="D7E0E5"/>
              <w:right w:val="nil"/>
            </w:tcBorders>
            <w:tcMar>
              <w:top w:w="80" w:type="dxa"/>
              <w:left w:w="90" w:type="dxa"/>
              <w:bottom w:w="80" w:type="dxa"/>
              <w:right w:w="90" w:type="dxa"/>
            </w:tcMar>
          </w:tcPr>
          <w:p w14:paraId="6F53F211" w14:textId="77777777" w:rsidR="001E24BF" w:rsidRPr="00F92B51" w:rsidRDefault="00000000" w:rsidP="00EB1768">
            <w:pPr>
              <w:jc w:val="center"/>
            </w:pPr>
            <w:r w:rsidRPr="00F92B51">
              <w:rPr>
                <w:sz w:val="17"/>
              </w:rPr>
              <w:t>3. Evidencia</w:t>
            </w:r>
          </w:p>
        </w:tc>
        <w:tc>
          <w:tcPr>
            <w:tcW w:w="4468" w:type="dxa"/>
            <w:tcBorders>
              <w:top w:val="nil"/>
              <w:left w:val="nil"/>
              <w:bottom w:val="single" w:sz="4" w:space="0" w:color="D7E0E5"/>
              <w:right w:val="nil"/>
            </w:tcBorders>
            <w:tcMar>
              <w:top w:w="80" w:type="dxa"/>
              <w:left w:w="90" w:type="dxa"/>
              <w:bottom w:w="80" w:type="dxa"/>
              <w:right w:w="90" w:type="dxa"/>
            </w:tcMar>
          </w:tcPr>
          <w:p w14:paraId="027A7974" w14:textId="77777777" w:rsidR="001E24BF" w:rsidRPr="00F92B51" w:rsidRDefault="00000000">
            <w:r w:rsidRPr="00F92B51">
              <w:rPr>
                <w:sz w:val="17"/>
              </w:rPr>
              <w:t>Programas diferenciados, hogares atendidos, iniciaciones y apalancamiento.</w:t>
            </w:r>
          </w:p>
        </w:tc>
        <w:tc>
          <w:tcPr>
            <w:tcW w:w="2761" w:type="dxa"/>
            <w:tcBorders>
              <w:top w:val="nil"/>
              <w:left w:val="nil"/>
              <w:bottom w:val="single" w:sz="4" w:space="0" w:color="D7E0E5"/>
              <w:right w:val="nil"/>
            </w:tcBorders>
            <w:tcMar>
              <w:top w:w="80" w:type="dxa"/>
              <w:left w:w="90" w:type="dxa"/>
              <w:bottom w:w="80" w:type="dxa"/>
              <w:right w:w="90" w:type="dxa"/>
            </w:tcMar>
          </w:tcPr>
          <w:p w14:paraId="2F92139C" w14:textId="77777777" w:rsidR="001E24BF" w:rsidRPr="00F92B51" w:rsidRDefault="00000000">
            <w:r w:rsidRPr="00F92B51">
              <w:rPr>
                <w:sz w:val="17"/>
              </w:rPr>
              <w:t>Gestión medible y resultados.</w:t>
            </w:r>
          </w:p>
        </w:tc>
      </w:tr>
      <w:tr w:rsidR="001E24BF" w:rsidRPr="00F92B51" w14:paraId="61335C4C" w14:textId="77777777" w:rsidTr="00EB1768">
        <w:trPr>
          <w:cantSplit/>
          <w:trHeight w:val="342"/>
          <w:jc w:val="center"/>
        </w:trPr>
        <w:tc>
          <w:tcPr>
            <w:tcW w:w="2761" w:type="dxa"/>
            <w:tcBorders>
              <w:top w:val="nil"/>
              <w:left w:val="nil"/>
              <w:bottom w:val="single" w:sz="4" w:space="0" w:color="D7E0E5"/>
              <w:right w:val="nil"/>
            </w:tcBorders>
            <w:tcMar>
              <w:top w:w="80" w:type="dxa"/>
              <w:left w:w="90" w:type="dxa"/>
              <w:bottom w:w="80" w:type="dxa"/>
              <w:right w:w="90" w:type="dxa"/>
            </w:tcMar>
          </w:tcPr>
          <w:p w14:paraId="343942D0" w14:textId="77777777" w:rsidR="001E24BF" w:rsidRPr="00F92B51" w:rsidRDefault="00000000" w:rsidP="00EB1768">
            <w:pPr>
              <w:jc w:val="center"/>
            </w:pPr>
            <w:r w:rsidRPr="00F92B51">
              <w:rPr>
                <w:sz w:val="17"/>
              </w:rPr>
              <w:t>4. Sostenibilidad</w:t>
            </w:r>
          </w:p>
        </w:tc>
        <w:tc>
          <w:tcPr>
            <w:tcW w:w="4468" w:type="dxa"/>
            <w:tcBorders>
              <w:top w:val="nil"/>
              <w:left w:val="nil"/>
              <w:bottom w:val="single" w:sz="4" w:space="0" w:color="D7E0E5"/>
              <w:right w:val="nil"/>
            </w:tcBorders>
            <w:tcMar>
              <w:top w:w="80" w:type="dxa"/>
              <w:left w:w="90" w:type="dxa"/>
              <w:bottom w:w="80" w:type="dxa"/>
              <w:right w:w="90" w:type="dxa"/>
            </w:tcMar>
          </w:tcPr>
          <w:p w14:paraId="13C4F151" w14:textId="77777777" w:rsidR="001E24BF" w:rsidRPr="00F92B51" w:rsidRDefault="00000000">
            <w:r w:rsidRPr="00F92B51">
              <w:rPr>
                <w:sz w:val="17"/>
              </w:rPr>
              <w:t>Focalización, metas, topes, concurrencia y articulación con privados.</w:t>
            </w:r>
          </w:p>
        </w:tc>
        <w:tc>
          <w:tcPr>
            <w:tcW w:w="2761" w:type="dxa"/>
            <w:tcBorders>
              <w:top w:val="nil"/>
              <w:left w:val="nil"/>
              <w:bottom w:val="single" w:sz="4" w:space="0" w:color="D7E0E5"/>
              <w:right w:val="nil"/>
            </w:tcBorders>
            <w:tcMar>
              <w:top w:w="80" w:type="dxa"/>
              <w:left w:w="90" w:type="dxa"/>
              <w:bottom w:w="80" w:type="dxa"/>
              <w:right w:w="90" w:type="dxa"/>
            </w:tcMar>
          </w:tcPr>
          <w:p w14:paraId="056A7C68" w14:textId="77777777" w:rsidR="001E24BF" w:rsidRPr="00F92B51" w:rsidRDefault="00000000">
            <w:r w:rsidRPr="00F92B51">
              <w:rPr>
                <w:sz w:val="17"/>
              </w:rPr>
              <w:t>No es gasto abierto ni improvisación.</w:t>
            </w:r>
          </w:p>
        </w:tc>
      </w:tr>
      <w:tr w:rsidR="001E24BF" w:rsidRPr="00F92B51" w14:paraId="0AD98C6B" w14:textId="77777777" w:rsidTr="00EB1768">
        <w:trPr>
          <w:cantSplit/>
          <w:trHeight w:val="587"/>
          <w:jc w:val="center"/>
        </w:trPr>
        <w:tc>
          <w:tcPr>
            <w:tcW w:w="2761" w:type="dxa"/>
            <w:tcBorders>
              <w:top w:val="nil"/>
              <w:left w:val="nil"/>
              <w:bottom w:val="single" w:sz="4" w:space="0" w:color="D7E0E5"/>
              <w:right w:val="nil"/>
            </w:tcBorders>
            <w:tcMar>
              <w:top w:w="80" w:type="dxa"/>
              <w:left w:w="90" w:type="dxa"/>
              <w:bottom w:w="80" w:type="dxa"/>
              <w:right w:w="90" w:type="dxa"/>
            </w:tcMar>
          </w:tcPr>
          <w:p w14:paraId="0A68CA7F" w14:textId="77777777" w:rsidR="001E24BF" w:rsidRPr="00F92B51" w:rsidRDefault="00000000" w:rsidP="00EB1768">
            <w:pPr>
              <w:jc w:val="center"/>
            </w:pPr>
            <w:r w:rsidRPr="00F92B51">
              <w:rPr>
                <w:sz w:val="17"/>
              </w:rPr>
              <w:t>5. Equidad territorial</w:t>
            </w:r>
          </w:p>
        </w:tc>
        <w:tc>
          <w:tcPr>
            <w:tcW w:w="4468" w:type="dxa"/>
            <w:tcBorders>
              <w:top w:val="nil"/>
              <w:left w:val="nil"/>
              <w:bottom w:val="single" w:sz="4" w:space="0" w:color="D7E0E5"/>
              <w:right w:val="nil"/>
            </w:tcBorders>
            <w:tcMar>
              <w:top w:w="80" w:type="dxa"/>
              <w:left w:w="90" w:type="dxa"/>
              <w:bottom w:w="80" w:type="dxa"/>
              <w:right w:w="90" w:type="dxa"/>
            </w:tcMar>
          </w:tcPr>
          <w:p w14:paraId="712D196A" w14:textId="77777777" w:rsidR="001E24BF" w:rsidRPr="00F92B51" w:rsidRDefault="00000000">
            <w:r w:rsidRPr="00F92B51">
              <w:rPr>
                <w:sz w:val="17"/>
              </w:rPr>
              <w:t>La vivienda no puede depender de la capacidad fiscal de cada ciudad.</w:t>
            </w:r>
          </w:p>
        </w:tc>
        <w:tc>
          <w:tcPr>
            <w:tcW w:w="2761" w:type="dxa"/>
            <w:tcBorders>
              <w:top w:val="nil"/>
              <w:left w:val="nil"/>
              <w:bottom w:val="single" w:sz="4" w:space="0" w:color="D7E0E5"/>
              <w:right w:val="nil"/>
            </w:tcBorders>
            <w:tcMar>
              <w:top w:w="80" w:type="dxa"/>
              <w:left w:w="90" w:type="dxa"/>
              <w:bottom w:w="80" w:type="dxa"/>
              <w:right w:w="90" w:type="dxa"/>
            </w:tcMar>
          </w:tcPr>
          <w:p w14:paraId="6A34E8F2" w14:textId="77777777" w:rsidR="001E24BF" w:rsidRPr="00F92B51" w:rsidRDefault="00000000">
            <w:r w:rsidRPr="00F92B51">
              <w:rPr>
                <w:sz w:val="17"/>
              </w:rPr>
              <w:t>Necesidad de una política nacional robusta.</w:t>
            </w:r>
          </w:p>
        </w:tc>
      </w:tr>
      <w:tr w:rsidR="001E24BF" w:rsidRPr="00F92B51" w14:paraId="009322AC" w14:textId="77777777" w:rsidTr="00EB1768">
        <w:trPr>
          <w:cantSplit/>
          <w:trHeight w:val="587"/>
          <w:jc w:val="center"/>
        </w:trPr>
        <w:tc>
          <w:tcPr>
            <w:tcW w:w="2761" w:type="dxa"/>
            <w:tcBorders>
              <w:top w:val="nil"/>
              <w:left w:val="nil"/>
              <w:bottom w:val="single" w:sz="4" w:space="0" w:color="D7E0E5"/>
              <w:right w:val="nil"/>
            </w:tcBorders>
            <w:tcMar>
              <w:top w:w="80" w:type="dxa"/>
              <w:left w:w="90" w:type="dxa"/>
              <w:bottom w:w="80" w:type="dxa"/>
              <w:right w:w="90" w:type="dxa"/>
            </w:tcMar>
          </w:tcPr>
          <w:p w14:paraId="56ECAC0D" w14:textId="77777777" w:rsidR="001E24BF" w:rsidRPr="00F92B51" w:rsidRDefault="00000000" w:rsidP="00EB1768">
            <w:pPr>
              <w:jc w:val="center"/>
            </w:pPr>
            <w:r w:rsidRPr="00F92B51">
              <w:rPr>
                <w:sz w:val="17"/>
              </w:rPr>
              <w:t>6. Convocatoria</w:t>
            </w:r>
          </w:p>
        </w:tc>
        <w:tc>
          <w:tcPr>
            <w:tcW w:w="4468" w:type="dxa"/>
            <w:tcBorders>
              <w:top w:val="nil"/>
              <w:left w:val="nil"/>
              <w:bottom w:val="single" w:sz="4" w:space="0" w:color="D7E0E5"/>
              <w:right w:val="nil"/>
            </w:tcBorders>
            <w:tcMar>
              <w:top w:w="80" w:type="dxa"/>
              <w:left w:w="90" w:type="dxa"/>
              <w:bottom w:w="80" w:type="dxa"/>
              <w:right w:w="90" w:type="dxa"/>
            </w:tcMar>
          </w:tcPr>
          <w:p w14:paraId="50915DFE" w14:textId="77777777" w:rsidR="001E24BF" w:rsidRPr="00F92B51" w:rsidRDefault="00000000">
            <w:r w:rsidRPr="00F92B51">
              <w:rPr>
                <w:sz w:val="17"/>
              </w:rPr>
              <w:t>Bogotá quiere trabajar con el Gobierno Nacional.</w:t>
            </w:r>
          </w:p>
        </w:tc>
        <w:tc>
          <w:tcPr>
            <w:tcW w:w="2761" w:type="dxa"/>
            <w:tcBorders>
              <w:top w:val="nil"/>
              <w:left w:val="nil"/>
              <w:bottom w:val="single" w:sz="4" w:space="0" w:color="D7E0E5"/>
              <w:right w:val="nil"/>
            </w:tcBorders>
            <w:tcMar>
              <w:top w:w="80" w:type="dxa"/>
              <w:left w:w="90" w:type="dxa"/>
              <w:bottom w:w="80" w:type="dxa"/>
              <w:right w:w="90" w:type="dxa"/>
            </w:tcMar>
          </w:tcPr>
          <w:p w14:paraId="73CFA8FF" w14:textId="77777777" w:rsidR="001E24BF" w:rsidRPr="00F92B51" w:rsidRDefault="00000000">
            <w:r w:rsidRPr="00F92B51">
              <w:rPr>
                <w:sz w:val="17"/>
              </w:rPr>
              <w:t>Firmeza sin confrontación; cooperación como salida.</w:t>
            </w:r>
          </w:p>
        </w:tc>
      </w:tr>
    </w:tbl>
    <w:p w14:paraId="27A5C07B" w14:textId="6700D305" w:rsidR="001E24BF" w:rsidRPr="00F92B51" w:rsidRDefault="00EB1768" w:rsidP="00EB1768">
      <w:pPr>
        <w:pStyle w:val="Ttulo2"/>
        <w:ind w:left="432"/>
      </w:pPr>
      <w:r w:rsidRPr="00F92B51">
        <w:t>TONO DE VOCERÍA</w:t>
      </w:r>
    </w:p>
    <w:p w14:paraId="1CD5F7AB" w14:textId="77777777" w:rsidR="001E24BF" w:rsidRPr="00F92B51" w:rsidRDefault="00000000" w:rsidP="00EB1768">
      <w:pPr>
        <w:pStyle w:val="Listaconvietas"/>
        <w:tabs>
          <w:tab w:val="clear" w:pos="360"/>
          <w:tab w:val="num" w:pos="792"/>
        </w:tabs>
        <w:spacing w:after="60"/>
        <w:ind w:left="792" w:hanging="216"/>
      </w:pPr>
      <w:r w:rsidRPr="00F92B51">
        <w:t>Firme: reconocer el esfuerzo extraordinario realizado con recursos distritales.</w:t>
      </w:r>
    </w:p>
    <w:p w14:paraId="578B16F3" w14:textId="77777777" w:rsidR="001E24BF" w:rsidRPr="00F92B51" w:rsidRDefault="00000000" w:rsidP="00EB1768">
      <w:pPr>
        <w:pStyle w:val="Listaconvietas"/>
        <w:tabs>
          <w:tab w:val="clear" w:pos="360"/>
          <w:tab w:val="num" w:pos="792"/>
        </w:tabs>
        <w:spacing w:after="60"/>
        <w:ind w:left="792" w:hanging="216"/>
      </w:pPr>
      <w:r w:rsidRPr="00F92B51">
        <w:t>Técnico: explicar límites, focalización y sostenibilidad.</w:t>
      </w:r>
    </w:p>
    <w:p w14:paraId="0DFC56D6" w14:textId="77777777" w:rsidR="001E24BF" w:rsidRPr="00F92B51" w:rsidRDefault="00000000" w:rsidP="00EB1768">
      <w:pPr>
        <w:pStyle w:val="Listaconvietas"/>
        <w:tabs>
          <w:tab w:val="clear" w:pos="360"/>
          <w:tab w:val="num" w:pos="792"/>
        </w:tabs>
        <w:spacing w:after="60"/>
        <w:ind w:left="792" w:hanging="216"/>
      </w:pPr>
      <w:r w:rsidRPr="00F92B51">
        <w:t>Humano: situar a las familias y su riesgo de desistimiento en el centro.</w:t>
      </w:r>
    </w:p>
    <w:p w14:paraId="249C16C7" w14:textId="77777777" w:rsidR="001E24BF" w:rsidRPr="00F92B51" w:rsidRDefault="00000000" w:rsidP="00EB1768">
      <w:pPr>
        <w:pStyle w:val="Listaconvietas"/>
        <w:tabs>
          <w:tab w:val="clear" w:pos="360"/>
          <w:tab w:val="num" w:pos="792"/>
        </w:tabs>
        <w:spacing w:after="60"/>
        <w:ind w:left="792" w:hanging="216"/>
      </w:pPr>
      <w:r w:rsidRPr="00F92B51">
        <w:t>Colaborativo: convocar al Gobierno Nacional sin diluir la defensa de Bogotá.</w:t>
      </w:r>
    </w:p>
    <w:p w14:paraId="13228B44" w14:textId="77777777" w:rsidR="001E24BF" w:rsidRPr="00F92B51" w:rsidRDefault="00000000" w:rsidP="00EB1768">
      <w:pPr>
        <w:pStyle w:val="Listaconvietas"/>
        <w:tabs>
          <w:tab w:val="clear" w:pos="360"/>
          <w:tab w:val="num" w:pos="792"/>
        </w:tabs>
        <w:spacing w:after="60"/>
        <w:ind w:left="792" w:hanging="216"/>
      </w:pPr>
      <w:r w:rsidRPr="00F92B51">
        <w:t>No partidista: evitar juicios sobre intenciones del Gobierno Nacional y concentrarse en efectos verificables.</w:t>
      </w:r>
    </w:p>
    <w:p w14:paraId="2F45614F" w14:textId="5AAB9C3E" w:rsidR="001E24BF" w:rsidRPr="00F92B51" w:rsidRDefault="00EB1768" w:rsidP="00EB1768">
      <w:pPr>
        <w:pStyle w:val="Ttulo1"/>
        <w:numPr>
          <w:ilvl w:val="0"/>
          <w:numId w:val="11"/>
        </w:numPr>
      </w:pPr>
      <w:r w:rsidRPr="00F92B51">
        <w:t>RESPUESTA PROPUESTA PARA REVISTA SEMANA</w:t>
      </w:r>
    </w:p>
    <w:tbl>
      <w:tblPr>
        <w:tblW w:w="0" w:type="auto"/>
        <w:jc w:val="center"/>
        <w:tblLayout w:type="fixed"/>
        <w:tblLook w:val="04A0" w:firstRow="1" w:lastRow="0" w:firstColumn="1" w:lastColumn="0" w:noHBand="0" w:noVBand="1"/>
      </w:tblPr>
      <w:tblGrid>
        <w:gridCol w:w="9878"/>
      </w:tblGrid>
      <w:tr w:rsidR="001E24BF" w:rsidRPr="00F92B51" w14:paraId="0C7A466F" w14:textId="77777777">
        <w:trPr>
          <w:cantSplit/>
          <w:jc w:val="center"/>
        </w:trPr>
        <w:tc>
          <w:tcPr>
            <w:tcW w:w="9878" w:type="dxa"/>
            <w:tcBorders>
              <w:top w:val="nil"/>
              <w:left w:val="single" w:sz="18" w:space="0" w:color="123B5D"/>
              <w:bottom w:val="nil"/>
              <w:right w:val="nil"/>
            </w:tcBorders>
            <w:shd w:val="clear" w:color="auto" w:fill="EAF1F6"/>
            <w:tcMar>
              <w:top w:w="140" w:type="dxa"/>
              <w:left w:w="180" w:type="dxa"/>
              <w:bottom w:w="140" w:type="dxa"/>
              <w:right w:w="180" w:type="dxa"/>
            </w:tcMar>
          </w:tcPr>
          <w:p w14:paraId="13B2D09E" w14:textId="77777777" w:rsidR="001E24BF" w:rsidRPr="00F92B51" w:rsidRDefault="00000000">
            <w:pPr>
              <w:spacing w:after="60"/>
            </w:pPr>
            <w:r w:rsidRPr="00F92B51">
              <w:rPr>
                <w:b/>
                <w:color w:val="123B5D"/>
                <w:sz w:val="22"/>
              </w:rPr>
              <w:t>Versión recomendada para envío</w:t>
            </w:r>
          </w:p>
          <w:p w14:paraId="4DFA0AB9" w14:textId="77777777" w:rsidR="001E24BF" w:rsidRPr="00F92B51" w:rsidRDefault="00000000">
            <w:pPr>
              <w:spacing w:after="0" w:line="259" w:lineRule="auto"/>
            </w:pPr>
            <w:r w:rsidRPr="00F92B51">
              <w:t>La siguiente respuesta integra la posición política de la secretaria, los datos institucionales y las precisiones técnicas necesarias para disminuir riesgos de réplica.</w:t>
            </w:r>
          </w:p>
        </w:tc>
      </w:tr>
    </w:tbl>
    <w:p w14:paraId="49ECC107" w14:textId="77777777" w:rsidR="001E24BF" w:rsidRPr="00F92B51" w:rsidRDefault="00000000" w:rsidP="00EB1768">
      <w:pPr>
        <w:spacing w:after="140" w:line="271" w:lineRule="auto"/>
        <w:ind w:left="720"/>
      </w:pPr>
      <w:r w:rsidRPr="00F92B51">
        <w:t>Bogotá no pretende reemplazar a la Nación, porque la vivienda debe ser una política concurrente entre el Gobierno Nacional, el Distrito, las cajas de compensación, el sistema financiero y los constructores. Pero desde la Administración del alcalde Carlos Fernando Galán tomamos una decisión: no podíamos quedarnos esperando mientras miles de familias veían en riesgo el cierre financiero de su vivienda.</w:t>
      </w:r>
    </w:p>
    <w:p w14:paraId="1AB605EF" w14:textId="77777777" w:rsidR="001E24BF" w:rsidRPr="00F92B51" w:rsidRDefault="00000000" w:rsidP="00EB1768">
      <w:pPr>
        <w:spacing w:after="140" w:line="271" w:lineRule="auto"/>
        <w:ind w:left="720"/>
      </w:pPr>
      <w:r w:rsidRPr="00F92B51">
        <w:t>Por eso fortalecimos Mi Casa en Bogotá. No es un subsidio único ni indiscriminado, sino un portafolio que responde a momentos distintos de la vida de los hogares: Oferta Preferente y Reactiva tu Compra ayudan a completar el cierre financiero; Reduce tu Cuota alivia durante cuatro años el pago del crédito; Ahorro para mi Casa acompaña a familias arrendatarias para que construyan capacidad de ahorro; y Mejora tu Casa atiende condiciones de habitabilidad.</w:t>
      </w:r>
    </w:p>
    <w:p w14:paraId="540E53E0" w14:textId="77777777" w:rsidR="001E24BF" w:rsidRPr="00F92B51" w:rsidRDefault="00000000" w:rsidP="00EB1768">
      <w:pPr>
        <w:spacing w:after="140" w:line="271" w:lineRule="auto"/>
        <w:ind w:left="720"/>
      </w:pPr>
      <w:r w:rsidRPr="00F92B51">
        <w:t xml:space="preserve">Estos programas compensan parcialmente las brechas que hoy enfrentan las familias, pero no sustituyen la responsabilidad ni la escala de la Nación. El Fondo Nacional del Ahorro informó que, con fundamento en la Circular 0012 de Fonvivienda, se suspendieron las nuevas postulaciones a Mi Casa Ya. Al mismo </w:t>
      </w:r>
      <w:r w:rsidRPr="00F92B51">
        <w:lastRenderedPageBreak/>
        <w:t>tiempo, es importante precisar que durante 2026 han continuado asignaciones para hogares que ya habían sido preasignados. Por eso no hablamos de una ausencia absoluta, sino de una reducción real de alternativas para las nuevas familias que necesitan apoyo.</w:t>
      </w:r>
    </w:p>
    <w:p w14:paraId="44B49F1A" w14:textId="77777777" w:rsidR="001E24BF" w:rsidRPr="00F92B51" w:rsidRDefault="00000000" w:rsidP="00EB1768">
      <w:pPr>
        <w:spacing w:after="140" w:line="271" w:lineRule="auto"/>
        <w:ind w:left="720"/>
      </w:pPr>
      <w:r w:rsidRPr="00F92B51">
        <w:t>En ese contexto, Bogotá ha asumido un esfuerzo extraordinario con recursos propios. De acuerdo con el corte entregado por la Subdirección de Vivienda, la Secretaría ha acompañado a 29.857 hogares mediante sus diferentes programas. Antes de la publicación, esta cifra debe presentarse con su fecha exacta de corte y soporte institucional.</w:t>
      </w:r>
    </w:p>
    <w:p w14:paraId="60488368" w14:textId="77777777" w:rsidR="001E24BF" w:rsidRPr="00F92B51" w:rsidRDefault="00000000" w:rsidP="00EB1768">
      <w:pPr>
        <w:spacing w:after="140" w:line="271" w:lineRule="auto"/>
        <w:ind w:left="720"/>
      </w:pPr>
      <w:r w:rsidRPr="00F92B51">
        <w:t>La sostenibilidad del modelo está en que no se trata de un gasto abierto. Los programas forman parte de la planeación distrital, tienen metas, topes, requisitos y focalización por ingresos y necesidades. Además, movilizan recursos de los hogares, el crédito, las cajas de compensación y el sector constructor. Entre 2024 y septiembre de 2025, la Secretaría reportó que $187.973 millones de inversión pública en subsidios para vivienda nueva apalancaron 9,5 pesos en ventas por cada peso subsidiado.</w:t>
      </w:r>
    </w:p>
    <w:p w14:paraId="58E61A40" w14:textId="77777777" w:rsidR="001E24BF" w:rsidRPr="00F92B51" w:rsidRDefault="00000000" w:rsidP="00EB1768">
      <w:pPr>
        <w:spacing w:after="140" w:line="271" w:lineRule="auto"/>
        <w:ind w:left="720"/>
      </w:pPr>
      <w:r w:rsidRPr="00F92B51">
        <w:t>La política también está ayudando a sostener la actividad económica. En 2025 Bogotá alcanzó 49.883 viviendas iniciadas, 11,3 % más que en 2024, y el 61 % correspondió a vivienda de interés social. Son resultados que se traducen en nuevas opciones de vivienda, empleo y movimiento para una cadena productiva que involucra a miles de empresas y trabajadores.</w:t>
      </w:r>
    </w:p>
    <w:p w14:paraId="0E89F18E" w14:textId="77777777" w:rsidR="001E24BF" w:rsidRPr="00F92B51" w:rsidRDefault="00000000" w:rsidP="00EB1768">
      <w:pPr>
        <w:spacing w:after="140" w:line="271" w:lineRule="auto"/>
        <w:ind w:left="720"/>
      </w:pPr>
      <w:r w:rsidRPr="00F92B51">
        <w:t>Frente a la posible inequidad con otras ciudades, nuestra posición es clara: Bogotá tiene la capacidad y la obligación de innovar, pero el acceso a la vivienda no puede depender exclusivamente de la fortaleza fiscal de cada territorio. Precisamente por eso necesitamos una política nacional robusta que permita que los hogares de todo el país encuentren apoyos semejantes, sin importar dónde vivan.</w:t>
      </w:r>
    </w:p>
    <w:p w14:paraId="5D048211" w14:textId="77777777" w:rsidR="001E24BF" w:rsidRPr="00F92B51" w:rsidRDefault="00000000" w:rsidP="00EB1768">
      <w:pPr>
        <w:spacing w:after="140" w:line="271" w:lineRule="auto"/>
        <w:ind w:left="720"/>
      </w:pPr>
      <w:r w:rsidRPr="00F92B51">
        <w:t>Bogotá seguirá haciendo su parte. Hemos demostrado que se puede actuar, focalizar y producir resultados. Y mantenemos toda la disposición para sentarnos con el Gobierno Nacional, compartir lo que ha funcionado y construir mecanismos de concurrencia que amplíen el acceso a vivienda. Las familias no necesitan una discusión entre gobiernos: necesitan que trabajemos juntos para que su vivienda sea una realidad.</w:t>
      </w:r>
    </w:p>
    <w:p w14:paraId="10FEA9D5" w14:textId="77777777" w:rsidR="001E24BF" w:rsidRPr="00F92B51" w:rsidRDefault="00000000" w:rsidP="00EB1768">
      <w:pPr>
        <w:pStyle w:val="SmallNote"/>
        <w:ind w:left="720"/>
        <w:rPr>
          <w:lang w:val="es-CO"/>
        </w:rPr>
      </w:pPr>
      <w:r w:rsidRPr="00F92B51">
        <w:rPr>
          <w:b/>
          <w:lang w:val="es-CO"/>
        </w:rPr>
        <w:t xml:space="preserve">Condición para envío: </w:t>
      </w:r>
      <w:r w:rsidRPr="00F92B51">
        <w:rPr>
          <w:lang w:val="es-CO"/>
        </w:rPr>
        <w:t>reemplazar la referencia provisional a 29.857 hogares por el dato aprobado, con fecha de corte, definición del indicador y soporte de la Subdirección de Vivienda.</w:t>
      </w:r>
    </w:p>
    <w:p w14:paraId="14C61A30" w14:textId="33F7C1EB" w:rsidR="001E24BF" w:rsidRPr="00F92B51" w:rsidRDefault="00EB1768" w:rsidP="00EB1768">
      <w:pPr>
        <w:pStyle w:val="Ttulo1"/>
        <w:numPr>
          <w:ilvl w:val="0"/>
          <w:numId w:val="11"/>
        </w:numPr>
      </w:pPr>
      <w:r w:rsidRPr="00F92B51">
        <w:t>MENSAJES DE APOYO Y VOCERÍA</w:t>
      </w:r>
    </w:p>
    <w:p w14:paraId="0EE753B2" w14:textId="6A9516A1" w:rsidR="001E24BF" w:rsidRPr="00F92B51" w:rsidRDefault="00EB1768" w:rsidP="00EB1768">
      <w:pPr>
        <w:pStyle w:val="Ttulo2"/>
        <w:numPr>
          <w:ilvl w:val="1"/>
          <w:numId w:val="11"/>
        </w:numPr>
      </w:pPr>
      <w:r w:rsidRPr="00F92B51">
        <w:t>CITA PRINCIPAL PARA LA SECRETARIA</w:t>
      </w:r>
    </w:p>
    <w:tbl>
      <w:tblPr>
        <w:tblW w:w="0" w:type="auto"/>
        <w:jc w:val="center"/>
        <w:tblLayout w:type="fixed"/>
        <w:tblLook w:val="04A0" w:firstRow="1" w:lastRow="0" w:firstColumn="1" w:lastColumn="0" w:noHBand="0" w:noVBand="1"/>
      </w:tblPr>
      <w:tblGrid>
        <w:gridCol w:w="9878"/>
      </w:tblGrid>
      <w:tr w:rsidR="001E24BF" w:rsidRPr="00F92B51" w14:paraId="69A54573" w14:textId="77777777">
        <w:trPr>
          <w:cantSplit/>
          <w:jc w:val="center"/>
        </w:trPr>
        <w:tc>
          <w:tcPr>
            <w:tcW w:w="9878" w:type="dxa"/>
            <w:tcBorders>
              <w:top w:val="nil"/>
              <w:left w:val="single" w:sz="18" w:space="0" w:color="2E7D32"/>
              <w:bottom w:val="nil"/>
              <w:right w:val="nil"/>
            </w:tcBorders>
            <w:shd w:val="clear" w:color="auto" w:fill="EAF4EE"/>
            <w:tcMar>
              <w:top w:w="140" w:type="dxa"/>
              <w:left w:w="180" w:type="dxa"/>
              <w:bottom w:w="140" w:type="dxa"/>
              <w:right w:w="180" w:type="dxa"/>
            </w:tcMar>
          </w:tcPr>
          <w:p w14:paraId="5B82863D" w14:textId="77777777" w:rsidR="001E24BF" w:rsidRPr="00F92B51" w:rsidRDefault="00000000">
            <w:pPr>
              <w:spacing w:after="60"/>
            </w:pPr>
            <w:proofErr w:type="spellStart"/>
            <w:r w:rsidRPr="00F92B51">
              <w:rPr>
                <w:b/>
                <w:color w:val="2E7D32"/>
                <w:sz w:val="22"/>
              </w:rPr>
              <w:t>Soundbite</w:t>
            </w:r>
            <w:proofErr w:type="spellEnd"/>
          </w:p>
          <w:p w14:paraId="3964C34D" w14:textId="77777777" w:rsidR="001E24BF" w:rsidRPr="00F92B51" w:rsidRDefault="00000000">
            <w:pPr>
              <w:spacing w:after="0" w:line="259" w:lineRule="auto"/>
            </w:pPr>
            <w:r w:rsidRPr="00F92B51">
              <w:t>“Bogotá decidió no dejar solas a las familias. Hemos hecho un esfuerzo extraordinario con recursos propios, pero una ciudad no puede reemplazar indefinidamente una política nacional de vivienda. Nuestra disposición es trabajar con el Gobierno Nacional para que la vivienda vuelva a ser una tarea compartida.”</w:t>
            </w:r>
          </w:p>
        </w:tc>
      </w:tr>
    </w:tbl>
    <w:p w14:paraId="04663CE0" w14:textId="24658156" w:rsidR="001E24BF" w:rsidRPr="00F92B51" w:rsidRDefault="00EB1768" w:rsidP="00EB1768">
      <w:pPr>
        <w:pStyle w:val="Ttulo2"/>
        <w:numPr>
          <w:ilvl w:val="1"/>
          <w:numId w:val="11"/>
        </w:numPr>
      </w:pPr>
      <w:r w:rsidRPr="00F92B51">
        <w:t>ALTERNATIVA CON MAYOR FUERZA POLÍTICA</w:t>
      </w:r>
    </w:p>
    <w:tbl>
      <w:tblPr>
        <w:tblW w:w="0" w:type="auto"/>
        <w:jc w:val="center"/>
        <w:tblLayout w:type="fixed"/>
        <w:tblLook w:val="04A0" w:firstRow="1" w:lastRow="0" w:firstColumn="1" w:lastColumn="0" w:noHBand="0" w:noVBand="1"/>
      </w:tblPr>
      <w:tblGrid>
        <w:gridCol w:w="9878"/>
      </w:tblGrid>
      <w:tr w:rsidR="001E24BF" w:rsidRPr="00F92B51" w14:paraId="4A1A78E8" w14:textId="77777777">
        <w:trPr>
          <w:cantSplit/>
          <w:jc w:val="center"/>
        </w:trPr>
        <w:tc>
          <w:tcPr>
            <w:tcW w:w="9878" w:type="dxa"/>
            <w:tcBorders>
              <w:top w:val="nil"/>
              <w:left w:val="single" w:sz="18" w:space="0" w:color="C77800"/>
              <w:bottom w:val="nil"/>
              <w:right w:val="nil"/>
            </w:tcBorders>
            <w:shd w:val="clear" w:color="auto" w:fill="FFF4E5"/>
            <w:tcMar>
              <w:top w:w="140" w:type="dxa"/>
              <w:left w:w="180" w:type="dxa"/>
              <w:bottom w:w="140" w:type="dxa"/>
              <w:right w:w="180" w:type="dxa"/>
            </w:tcMar>
          </w:tcPr>
          <w:p w14:paraId="613A06A9" w14:textId="77777777" w:rsidR="001E24BF" w:rsidRPr="00F92B51" w:rsidRDefault="00000000">
            <w:pPr>
              <w:spacing w:after="60"/>
            </w:pPr>
            <w:r w:rsidRPr="00F92B51">
              <w:rPr>
                <w:b/>
                <w:color w:val="C77800"/>
                <w:sz w:val="22"/>
              </w:rPr>
              <w:t>Cita alternativa</w:t>
            </w:r>
          </w:p>
          <w:p w14:paraId="0A1E5E76" w14:textId="77777777" w:rsidR="001E24BF" w:rsidRPr="00F92B51" w:rsidRDefault="00000000">
            <w:pPr>
              <w:spacing w:after="0" w:line="259" w:lineRule="auto"/>
            </w:pPr>
            <w:r w:rsidRPr="00F92B51">
              <w:t>“Cuando se reducen los apoyos nacionales, la primera afectada es la familia que ya separó su vivienda y puede perder sus ahorros. Bogotá actuó para protegerla. Seguiremos haciéndolo, pero el país necesita una respuesta nacional para que la posibilidad de tener vivienda no dependa de la ciudad en la que se vive.”</w:t>
            </w:r>
          </w:p>
        </w:tc>
      </w:tr>
    </w:tbl>
    <w:p w14:paraId="749D4447" w14:textId="4218017A" w:rsidR="001E24BF" w:rsidRPr="00F92B51" w:rsidRDefault="00EB1768" w:rsidP="00EB1768">
      <w:pPr>
        <w:pStyle w:val="Ttulo2"/>
        <w:numPr>
          <w:ilvl w:val="1"/>
          <w:numId w:val="11"/>
        </w:numPr>
      </w:pPr>
      <w:r w:rsidRPr="00F92B51">
        <w:lastRenderedPageBreak/>
        <w:t>RESPUESTAS BREVES ANTE REPREGUNTAS</w:t>
      </w:r>
    </w:p>
    <w:tbl>
      <w:tblPr>
        <w:tblW w:w="0" w:type="auto"/>
        <w:jc w:val="center"/>
        <w:tblLayout w:type="fixed"/>
        <w:tblLook w:val="04A0" w:firstRow="1" w:lastRow="0" w:firstColumn="1" w:lastColumn="0" w:noHBand="0" w:noVBand="1"/>
      </w:tblPr>
      <w:tblGrid>
        <w:gridCol w:w="3900"/>
        <w:gridCol w:w="5572"/>
      </w:tblGrid>
      <w:tr w:rsidR="001E24BF" w:rsidRPr="00F92B51" w14:paraId="6E6E9866" w14:textId="77777777" w:rsidTr="00EB1768">
        <w:trPr>
          <w:cantSplit/>
          <w:trHeight w:val="347"/>
          <w:tblHeader/>
          <w:jc w:val="center"/>
        </w:trPr>
        <w:tc>
          <w:tcPr>
            <w:tcW w:w="3900" w:type="dxa"/>
            <w:shd w:val="clear" w:color="auto" w:fill="123B5D"/>
            <w:tcMar>
              <w:top w:w="95" w:type="dxa"/>
              <w:left w:w="90" w:type="dxa"/>
              <w:bottom w:w="95" w:type="dxa"/>
              <w:right w:w="90" w:type="dxa"/>
            </w:tcMar>
          </w:tcPr>
          <w:p w14:paraId="50515C7E" w14:textId="77777777" w:rsidR="001E24BF" w:rsidRPr="00F92B51" w:rsidRDefault="00000000">
            <w:r w:rsidRPr="00F92B51">
              <w:rPr>
                <w:b/>
                <w:color w:val="FFFFFF"/>
                <w:sz w:val="18"/>
              </w:rPr>
              <w:t>Pregunta</w:t>
            </w:r>
          </w:p>
        </w:tc>
        <w:tc>
          <w:tcPr>
            <w:tcW w:w="5572" w:type="dxa"/>
            <w:shd w:val="clear" w:color="auto" w:fill="123B5D"/>
            <w:tcMar>
              <w:top w:w="95" w:type="dxa"/>
              <w:left w:w="90" w:type="dxa"/>
              <w:bottom w:w="95" w:type="dxa"/>
              <w:right w:w="90" w:type="dxa"/>
            </w:tcMar>
          </w:tcPr>
          <w:p w14:paraId="5C561B9F" w14:textId="77777777" w:rsidR="001E24BF" w:rsidRPr="00F92B51" w:rsidRDefault="00000000">
            <w:r w:rsidRPr="00F92B51">
              <w:rPr>
                <w:b/>
                <w:color w:val="FFFFFF"/>
                <w:sz w:val="18"/>
              </w:rPr>
              <w:t>Respuesta recomendada</w:t>
            </w:r>
          </w:p>
        </w:tc>
      </w:tr>
      <w:tr w:rsidR="001E24BF" w:rsidRPr="00F92B51" w14:paraId="023715B6" w14:textId="77777777" w:rsidTr="00EB1768">
        <w:trPr>
          <w:cantSplit/>
          <w:trHeight w:val="555"/>
          <w:jc w:val="center"/>
        </w:trPr>
        <w:tc>
          <w:tcPr>
            <w:tcW w:w="3900" w:type="dxa"/>
            <w:tcBorders>
              <w:top w:val="nil"/>
              <w:left w:val="nil"/>
              <w:bottom w:val="single" w:sz="4" w:space="0" w:color="D7E0E5"/>
              <w:right w:val="nil"/>
            </w:tcBorders>
            <w:tcMar>
              <w:top w:w="80" w:type="dxa"/>
              <w:left w:w="90" w:type="dxa"/>
              <w:bottom w:w="80" w:type="dxa"/>
              <w:right w:w="90" w:type="dxa"/>
            </w:tcMar>
          </w:tcPr>
          <w:p w14:paraId="23D961A4" w14:textId="77777777" w:rsidR="001E24BF" w:rsidRPr="00F92B51" w:rsidRDefault="00000000">
            <w:r w:rsidRPr="00F92B51">
              <w:rPr>
                <w:sz w:val="17"/>
              </w:rPr>
              <w:t>¿Bogotá está reemplazando a la Nación?</w:t>
            </w:r>
          </w:p>
        </w:tc>
        <w:tc>
          <w:tcPr>
            <w:tcW w:w="5572" w:type="dxa"/>
            <w:tcBorders>
              <w:top w:val="nil"/>
              <w:left w:val="nil"/>
              <w:bottom w:val="single" w:sz="4" w:space="0" w:color="D7E0E5"/>
              <w:right w:val="nil"/>
            </w:tcBorders>
            <w:tcMar>
              <w:top w:w="80" w:type="dxa"/>
              <w:left w:w="90" w:type="dxa"/>
              <w:bottom w:w="80" w:type="dxa"/>
              <w:right w:w="90" w:type="dxa"/>
            </w:tcMar>
          </w:tcPr>
          <w:p w14:paraId="6583894C" w14:textId="77777777" w:rsidR="001E24BF" w:rsidRPr="00F92B51" w:rsidRDefault="00000000">
            <w:r w:rsidRPr="00F92B51">
              <w:rPr>
                <w:sz w:val="17"/>
              </w:rPr>
              <w:t>No. Está cubriendo brechas concretas mientras propone recuperar la concurrencia. La capacidad fiscal y la responsabilidad nacional no son sustituibles por un gobierno local.</w:t>
            </w:r>
          </w:p>
        </w:tc>
      </w:tr>
      <w:tr w:rsidR="001E24BF" w:rsidRPr="00F92B51" w14:paraId="138FBAF7" w14:textId="77777777" w:rsidTr="00EB1768">
        <w:trPr>
          <w:cantSplit/>
          <w:trHeight w:val="787"/>
          <w:jc w:val="center"/>
        </w:trPr>
        <w:tc>
          <w:tcPr>
            <w:tcW w:w="3900" w:type="dxa"/>
            <w:tcBorders>
              <w:top w:val="nil"/>
              <w:left w:val="nil"/>
              <w:bottom w:val="single" w:sz="4" w:space="0" w:color="D7E0E5"/>
              <w:right w:val="nil"/>
            </w:tcBorders>
            <w:tcMar>
              <w:top w:w="80" w:type="dxa"/>
              <w:left w:w="90" w:type="dxa"/>
              <w:bottom w:w="80" w:type="dxa"/>
              <w:right w:w="90" w:type="dxa"/>
            </w:tcMar>
          </w:tcPr>
          <w:p w14:paraId="16488637" w14:textId="77777777" w:rsidR="001E24BF" w:rsidRPr="00F92B51" w:rsidRDefault="00000000">
            <w:r w:rsidRPr="00F92B51">
              <w:rPr>
                <w:sz w:val="17"/>
              </w:rPr>
              <w:t>¿El modelo es fiscalmente sostenible?</w:t>
            </w:r>
          </w:p>
        </w:tc>
        <w:tc>
          <w:tcPr>
            <w:tcW w:w="5572" w:type="dxa"/>
            <w:tcBorders>
              <w:top w:val="nil"/>
              <w:left w:val="nil"/>
              <w:bottom w:val="single" w:sz="4" w:space="0" w:color="D7E0E5"/>
              <w:right w:val="nil"/>
            </w:tcBorders>
            <w:tcMar>
              <w:top w:w="80" w:type="dxa"/>
              <w:left w:w="90" w:type="dxa"/>
              <w:bottom w:w="80" w:type="dxa"/>
              <w:right w:w="90" w:type="dxa"/>
            </w:tcMar>
          </w:tcPr>
          <w:p w14:paraId="7751AE11" w14:textId="77777777" w:rsidR="001E24BF" w:rsidRPr="00F92B51" w:rsidRDefault="00000000">
            <w:r w:rsidRPr="00F92B51">
              <w:rPr>
                <w:sz w:val="17"/>
              </w:rPr>
              <w:t>Sí, mientras mantenga metas, focalización, topes, evaluación y apalancamiento. No debe transformarse en una obligación ilimitada ni financiarse sin una programación de mediano plazo.</w:t>
            </w:r>
          </w:p>
        </w:tc>
      </w:tr>
      <w:tr w:rsidR="001E24BF" w:rsidRPr="00F92B51" w14:paraId="0347CB6D" w14:textId="77777777" w:rsidTr="00EB1768">
        <w:trPr>
          <w:cantSplit/>
          <w:trHeight w:val="555"/>
          <w:jc w:val="center"/>
        </w:trPr>
        <w:tc>
          <w:tcPr>
            <w:tcW w:w="3900" w:type="dxa"/>
            <w:tcBorders>
              <w:top w:val="nil"/>
              <w:left w:val="nil"/>
              <w:bottom w:val="single" w:sz="4" w:space="0" w:color="D7E0E5"/>
              <w:right w:val="nil"/>
            </w:tcBorders>
            <w:tcMar>
              <w:top w:w="80" w:type="dxa"/>
              <w:left w:w="90" w:type="dxa"/>
              <w:bottom w:w="80" w:type="dxa"/>
              <w:right w:w="90" w:type="dxa"/>
            </w:tcMar>
          </w:tcPr>
          <w:p w14:paraId="0C0441B8" w14:textId="77777777" w:rsidR="001E24BF" w:rsidRPr="00F92B51" w:rsidRDefault="00000000">
            <w:r w:rsidRPr="00F92B51">
              <w:rPr>
                <w:sz w:val="17"/>
              </w:rPr>
              <w:t>¿Bogotá tiene un privilegio frente a otras ciudades?</w:t>
            </w:r>
          </w:p>
        </w:tc>
        <w:tc>
          <w:tcPr>
            <w:tcW w:w="5572" w:type="dxa"/>
            <w:tcBorders>
              <w:top w:val="nil"/>
              <w:left w:val="nil"/>
              <w:bottom w:val="single" w:sz="4" w:space="0" w:color="D7E0E5"/>
              <w:right w:val="nil"/>
            </w:tcBorders>
            <w:tcMar>
              <w:top w:w="80" w:type="dxa"/>
              <w:left w:w="90" w:type="dxa"/>
              <w:bottom w:w="80" w:type="dxa"/>
              <w:right w:w="90" w:type="dxa"/>
            </w:tcMar>
          </w:tcPr>
          <w:p w14:paraId="1A59D4DC" w14:textId="77777777" w:rsidR="001E24BF" w:rsidRPr="00F92B51" w:rsidRDefault="00000000">
            <w:r w:rsidRPr="00F92B51">
              <w:rPr>
                <w:sz w:val="17"/>
              </w:rPr>
              <w:t>Bogotá utiliza sus capacidades, pero la solución equitativa no es que Bogotá haga menos: es que la Nación permita que hogares de todo el país tengan instrumentos efectivos.</w:t>
            </w:r>
          </w:p>
        </w:tc>
      </w:tr>
      <w:tr w:rsidR="001E24BF" w:rsidRPr="00F92B51" w14:paraId="122A9B6F" w14:textId="77777777" w:rsidTr="00EB1768">
        <w:trPr>
          <w:cantSplit/>
          <w:trHeight w:val="555"/>
          <w:jc w:val="center"/>
        </w:trPr>
        <w:tc>
          <w:tcPr>
            <w:tcW w:w="3900" w:type="dxa"/>
            <w:tcBorders>
              <w:top w:val="nil"/>
              <w:left w:val="nil"/>
              <w:bottom w:val="single" w:sz="4" w:space="0" w:color="D7E0E5"/>
              <w:right w:val="nil"/>
            </w:tcBorders>
            <w:tcMar>
              <w:top w:w="80" w:type="dxa"/>
              <w:left w:w="90" w:type="dxa"/>
              <w:bottom w:w="80" w:type="dxa"/>
              <w:right w:w="90" w:type="dxa"/>
            </w:tcMar>
          </w:tcPr>
          <w:p w14:paraId="7453BD5B" w14:textId="77777777" w:rsidR="001E24BF" w:rsidRPr="00F92B51" w:rsidRDefault="00000000">
            <w:r w:rsidRPr="00F92B51">
              <w:rPr>
                <w:sz w:val="17"/>
              </w:rPr>
              <w:t>¿Quieren trabajar con el Gobierno Nacional?</w:t>
            </w:r>
          </w:p>
        </w:tc>
        <w:tc>
          <w:tcPr>
            <w:tcW w:w="5572" w:type="dxa"/>
            <w:tcBorders>
              <w:top w:val="nil"/>
              <w:left w:val="nil"/>
              <w:bottom w:val="single" w:sz="4" w:space="0" w:color="D7E0E5"/>
              <w:right w:val="nil"/>
            </w:tcBorders>
            <w:tcMar>
              <w:top w:w="80" w:type="dxa"/>
              <w:left w:w="90" w:type="dxa"/>
              <w:bottom w:w="80" w:type="dxa"/>
              <w:right w:w="90" w:type="dxa"/>
            </w:tcMar>
          </w:tcPr>
          <w:p w14:paraId="4B944512" w14:textId="77777777" w:rsidR="001E24BF" w:rsidRPr="00F92B51" w:rsidRDefault="00000000">
            <w:r w:rsidRPr="00F92B51">
              <w:rPr>
                <w:sz w:val="17"/>
              </w:rPr>
              <w:t>Sí. La Secretaría puede compartir sus aprendizajes y construir esquemas concurrentes que combinen subsidios nacionales, distritales, cajas, ahorro y crédito.</w:t>
            </w:r>
          </w:p>
        </w:tc>
      </w:tr>
      <w:tr w:rsidR="001E24BF" w:rsidRPr="00F92B51" w14:paraId="6928F138" w14:textId="77777777" w:rsidTr="00EB1768">
        <w:trPr>
          <w:cantSplit/>
          <w:trHeight w:val="775"/>
          <w:jc w:val="center"/>
        </w:trPr>
        <w:tc>
          <w:tcPr>
            <w:tcW w:w="3900" w:type="dxa"/>
            <w:tcBorders>
              <w:top w:val="nil"/>
              <w:left w:val="nil"/>
              <w:bottom w:val="single" w:sz="4" w:space="0" w:color="D7E0E5"/>
              <w:right w:val="nil"/>
            </w:tcBorders>
            <w:tcMar>
              <w:top w:w="80" w:type="dxa"/>
              <w:left w:w="90" w:type="dxa"/>
              <w:bottom w:w="80" w:type="dxa"/>
              <w:right w:w="90" w:type="dxa"/>
            </w:tcMar>
          </w:tcPr>
          <w:p w14:paraId="0799A747" w14:textId="77777777" w:rsidR="001E24BF" w:rsidRPr="00F92B51" w:rsidRDefault="00000000">
            <w:r w:rsidRPr="00F92B51">
              <w:rPr>
                <w:sz w:val="17"/>
              </w:rPr>
              <w:t>¿La Nación no está haciendo nada?</w:t>
            </w:r>
          </w:p>
        </w:tc>
        <w:tc>
          <w:tcPr>
            <w:tcW w:w="5572" w:type="dxa"/>
            <w:tcBorders>
              <w:top w:val="nil"/>
              <w:left w:val="nil"/>
              <w:bottom w:val="single" w:sz="4" w:space="0" w:color="D7E0E5"/>
              <w:right w:val="nil"/>
            </w:tcBorders>
            <w:tcMar>
              <w:top w:w="80" w:type="dxa"/>
              <w:left w:w="90" w:type="dxa"/>
              <w:bottom w:w="80" w:type="dxa"/>
              <w:right w:w="90" w:type="dxa"/>
            </w:tcMar>
          </w:tcPr>
          <w:p w14:paraId="2CB2F9E1" w14:textId="77777777" w:rsidR="001E24BF" w:rsidRPr="00F92B51" w:rsidRDefault="00000000">
            <w:r w:rsidRPr="00F92B51">
              <w:rPr>
                <w:sz w:val="17"/>
              </w:rPr>
              <w:t>No es correcto afirmarlo así. Hay asignaciones para hogares previamente preasignados; el problema verificable es la suspensión de nuevas postulaciones y la menor disponibilidad para nuevos hogares.</w:t>
            </w:r>
          </w:p>
        </w:tc>
      </w:tr>
    </w:tbl>
    <w:p w14:paraId="62BAF24B" w14:textId="25E4D7A6" w:rsidR="001E24BF" w:rsidRPr="00F92B51" w:rsidRDefault="00000000" w:rsidP="00EB1768">
      <w:pPr>
        <w:pStyle w:val="Ttulo1"/>
        <w:numPr>
          <w:ilvl w:val="0"/>
          <w:numId w:val="11"/>
        </w:numPr>
      </w:pPr>
      <w:r w:rsidRPr="00F92B51">
        <w:t>Recomendaciones para aprobación y envío</w:t>
      </w:r>
    </w:p>
    <w:p w14:paraId="38EE183D" w14:textId="77777777" w:rsidR="001E24BF" w:rsidRPr="00F92B51" w:rsidRDefault="00000000" w:rsidP="00EB1768">
      <w:pPr>
        <w:spacing w:after="100"/>
        <w:ind w:left="720"/>
      </w:pPr>
      <w:r w:rsidRPr="00F92B51">
        <w:rPr>
          <w:b/>
          <w:color w:val="2E7D32"/>
        </w:rPr>
        <w:t xml:space="preserve">1. </w:t>
      </w:r>
      <w:r w:rsidRPr="00F92B51">
        <w:t>Confirmar la fecha exacta del corte de 29.857 hogares y anexar el reporte del sistema que lo soporta.</w:t>
      </w:r>
    </w:p>
    <w:p w14:paraId="2124B2B4" w14:textId="77777777" w:rsidR="001E24BF" w:rsidRPr="00F92B51" w:rsidRDefault="00000000" w:rsidP="00EB1768">
      <w:pPr>
        <w:spacing w:after="100"/>
        <w:ind w:left="720"/>
      </w:pPr>
      <w:r w:rsidRPr="00F92B51">
        <w:rPr>
          <w:b/>
          <w:color w:val="2E7D32"/>
        </w:rPr>
        <w:t xml:space="preserve">2. </w:t>
      </w:r>
      <w:r w:rsidRPr="00F92B51">
        <w:t>Definir si el indicador corresponde a subsidios asignados, hogares vinculados, soluciones habitacionales, acompañamientos o beneficios efectivamente desembolsados.</w:t>
      </w:r>
    </w:p>
    <w:p w14:paraId="17E8755D" w14:textId="77777777" w:rsidR="001E24BF" w:rsidRPr="00F92B51" w:rsidRDefault="00000000" w:rsidP="00EB1768">
      <w:pPr>
        <w:spacing w:after="100"/>
        <w:ind w:left="720"/>
      </w:pPr>
      <w:r w:rsidRPr="00F92B51">
        <w:rPr>
          <w:b/>
          <w:color w:val="2E7D32"/>
        </w:rPr>
        <w:t xml:space="preserve">3. </w:t>
      </w:r>
      <w:r w:rsidRPr="00F92B51">
        <w:t>Revisar posibles hogares contabilizados en más de un programa y aclarar si la cifra representa hogares únicos.</w:t>
      </w:r>
    </w:p>
    <w:p w14:paraId="4BEB3FAF" w14:textId="77777777" w:rsidR="001E24BF" w:rsidRPr="00F92B51" w:rsidRDefault="00000000" w:rsidP="00EB1768">
      <w:pPr>
        <w:spacing w:after="100"/>
        <w:ind w:left="720"/>
      </w:pPr>
      <w:r w:rsidRPr="00F92B51">
        <w:rPr>
          <w:b/>
          <w:color w:val="2E7D32"/>
        </w:rPr>
        <w:t xml:space="preserve">4. </w:t>
      </w:r>
      <w:r w:rsidRPr="00F92B51">
        <w:t>Validar con Hacienda Distrital o Planeación la formulación sobre sostenibilidad fiscal, evitando prometer permanencia indefinida de los montos actuales.</w:t>
      </w:r>
    </w:p>
    <w:p w14:paraId="1AF700AE" w14:textId="77777777" w:rsidR="001E24BF" w:rsidRPr="00F92B51" w:rsidRDefault="00000000" w:rsidP="00EB1768">
      <w:pPr>
        <w:spacing w:after="100"/>
        <w:ind w:left="720"/>
      </w:pPr>
      <w:r w:rsidRPr="00F92B51">
        <w:rPr>
          <w:b/>
          <w:color w:val="2E7D32"/>
        </w:rPr>
        <w:t xml:space="preserve">5. </w:t>
      </w:r>
      <w:r w:rsidRPr="00F92B51">
        <w:t>Mantener la precisión sobre Mi Casa Ya: suspensión de nuevas postulaciones, no desaparición absoluta de toda asignación nacional.</w:t>
      </w:r>
    </w:p>
    <w:p w14:paraId="10E1E077" w14:textId="77777777" w:rsidR="001E24BF" w:rsidRPr="00F92B51" w:rsidRDefault="00000000" w:rsidP="00EB1768">
      <w:pPr>
        <w:spacing w:after="100"/>
        <w:ind w:left="720"/>
      </w:pPr>
      <w:r w:rsidRPr="00F92B51">
        <w:rPr>
          <w:b/>
          <w:color w:val="2E7D32"/>
        </w:rPr>
        <w:t xml:space="preserve">6. </w:t>
      </w:r>
      <w:r w:rsidRPr="00F92B51">
        <w:t>Entregar al medio una respuesta de máximo 650 palabras si se requiere versión escrita; conservar el texto completo como insumo para entrevista o cuestionario ampliado.</w:t>
      </w:r>
    </w:p>
    <w:p w14:paraId="446CF31F" w14:textId="77777777" w:rsidR="001E24BF" w:rsidRPr="00F92B51" w:rsidRDefault="00000000" w:rsidP="00EB1768">
      <w:pPr>
        <w:spacing w:after="100"/>
        <w:ind w:left="720"/>
      </w:pPr>
      <w:r w:rsidRPr="00F92B51">
        <w:rPr>
          <w:b/>
          <w:color w:val="2E7D32"/>
        </w:rPr>
        <w:t xml:space="preserve">7. </w:t>
      </w:r>
      <w:r w:rsidRPr="00F92B51">
        <w:t>Acompañar la respuesta con una ficha de datos de una página que incluya programas, beneficiarios, montos y fecha de corte.</w:t>
      </w:r>
    </w:p>
    <w:p w14:paraId="22B7C774" w14:textId="77777777" w:rsidR="001E24BF" w:rsidRPr="00F92B51" w:rsidRDefault="00000000" w:rsidP="00EB1768">
      <w:pPr>
        <w:spacing w:after="100"/>
        <w:ind w:left="720"/>
      </w:pPr>
      <w:r w:rsidRPr="00F92B51">
        <w:rPr>
          <w:b/>
          <w:color w:val="2E7D32"/>
        </w:rPr>
        <w:t xml:space="preserve">8. </w:t>
      </w:r>
      <w:r w:rsidRPr="00F92B51">
        <w:t>Preparar evidencia de respaldo para cualquier cifra económica: publicación oficial, ficha técnica y responsable institucional.</w:t>
      </w:r>
    </w:p>
    <w:tbl>
      <w:tblPr>
        <w:tblW w:w="0" w:type="auto"/>
        <w:jc w:val="center"/>
        <w:tblLayout w:type="fixed"/>
        <w:tblLook w:val="04A0" w:firstRow="1" w:lastRow="0" w:firstColumn="1" w:lastColumn="0" w:noHBand="0" w:noVBand="1"/>
      </w:tblPr>
      <w:tblGrid>
        <w:gridCol w:w="9878"/>
      </w:tblGrid>
      <w:tr w:rsidR="001E24BF" w:rsidRPr="00F92B51" w14:paraId="51540DD5" w14:textId="77777777">
        <w:trPr>
          <w:cantSplit/>
          <w:jc w:val="center"/>
        </w:trPr>
        <w:tc>
          <w:tcPr>
            <w:tcW w:w="9878" w:type="dxa"/>
            <w:tcBorders>
              <w:top w:val="nil"/>
              <w:left w:val="single" w:sz="18" w:space="0" w:color="2E7D32"/>
              <w:bottom w:val="nil"/>
              <w:right w:val="nil"/>
            </w:tcBorders>
            <w:shd w:val="clear" w:color="auto" w:fill="EAF4EE"/>
            <w:tcMar>
              <w:top w:w="140" w:type="dxa"/>
              <w:left w:w="180" w:type="dxa"/>
              <w:bottom w:w="140" w:type="dxa"/>
              <w:right w:w="180" w:type="dxa"/>
            </w:tcMar>
          </w:tcPr>
          <w:p w14:paraId="7F6B62C9" w14:textId="77777777" w:rsidR="001E24BF" w:rsidRPr="00F92B51" w:rsidRDefault="00000000">
            <w:pPr>
              <w:spacing w:after="60"/>
            </w:pPr>
            <w:r w:rsidRPr="00F92B51">
              <w:rPr>
                <w:b/>
                <w:color w:val="2E7D32"/>
                <w:sz w:val="22"/>
              </w:rPr>
              <w:t>Recomendación final</w:t>
            </w:r>
          </w:p>
          <w:p w14:paraId="55B9BB52" w14:textId="77777777" w:rsidR="001E24BF" w:rsidRPr="00F92B51" w:rsidRDefault="00000000">
            <w:pPr>
              <w:spacing w:after="0" w:line="259" w:lineRule="auto"/>
            </w:pPr>
            <w:r w:rsidRPr="00F92B51">
              <w:t>Aprobar una respuesta que combine tres atributos: contundencia en la defensa del esfuerzo distrital, precisión para reconocer los límites de la acción local y voluntad explícita de colaboración con la Nación. Esta fórmula posiciona a la Secretaría como gestora eficaz y al alcalde Carlos Fernando Galán como líder que responde sin convertir la vivienda en una disputa política.</w:t>
            </w:r>
          </w:p>
        </w:tc>
      </w:tr>
    </w:tbl>
    <w:p w14:paraId="46893708" w14:textId="424BF20B" w:rsidR="001E24BF" w:rsidRPr="00F92B51" w:rsidRDefault="001E24BF">
      <w:pPr>
        <w:pStyle w:val="SmallNote"/>
        <w:spacing w:before="160"/>
        <w:rPr>
          <w:lang w:val="es-CO"/>
        </w:rPr>
      </w:pPr>
    </w:p>
    <w:sectPr w:rsidR="001E24BF" w:rsidRPr="00F92B51" w:rsidSect="00034616">
      <w:headerReference w:type="default" r:id="rId8"/>
      <w:footerReference w:type="default" r:id="rId9"/>
      <w:pgSz w:w="12240" w:h="15840"/>
      <w:pgMar w:top="1037" w:right="1181" w:bottom="1008" w:left="1181" w:header="403"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3FAF6" w14:textId="77777777" w:rsidR="00D01B5C" w:rsidRPr="00F92B51" w:rsidRDefault="00D01B5C">
      <w:pPr>
        <w:spacing w:after="0" w:line="240" w:lineRule="auto"/>
      </w:pPr>
      <w:r w:rsidRPr="00F92B51">
        <w:separator/>
      </w:r>
    </w:p>
  </w:endnote>
  <w:endnote w:type="continuationSeparator" w:id="0">
    <w:p w14:paraId="2D67AB29" w14:textId="77777777" w:rsidR="00D01B5C" w:rsidRPr="00F92B51" w:rsidRDefault="00D01B5C">
      <w:pPr>
        <w:spacing w:after="0" w:line="240" w:lineRule="auto"/>
      </w:pPr>
      <w:r w:rsidRPr="00F92B5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78929" w14:textId="2585C640" w:rsidR="001E24BF" w:rsidRPr="00F92B51" w:rsidRDefault="00000000">
    <w:pPr>
      <w:pStyle w:val="Piedepgina"/>
      <w:jc w:val="center"/>
    </w:pPr>
    <w:r w:rsidRPr="00F92B51">
      <w:rPr>
        <w:color w:val="6A737A"/>
        <w:sz w:val="16"/>
      </w:rPr>
      <w:t xml:space="preserve">Informe de consultoría • </w:t>
    </w:r>
    <w:r w:rsidR="000206FB" w:rsidRPr="00F92B51">
      <w:rPr>
        <w:color w:val="6A737A"/>
        <w:sz w:val="16"/>
      </w:rPr>
      <w:t>Juan Manuel Caicedo</w:t>
    </w:r>
    <w:r w:rsidRPr="00F92B51">
      <w:rPr>
        <w:color w:val="6A737A"/>
        <w:sz w:val="16"/>
      </w:rPr>
      <w:t xml:space="preserve"> • </w:t>
    </w:r>
    <w:r w:rsidR="000206FB" w:rsidRPr="00F92B51">
      <w:rPr>
        <w:color w:val="6A737A"/>
        <w:sz w:val="16"/>
      </w:rPr>
      <w:t>Mayo</w:t>
    </w:r>
    <w:r w:rsidRPr="00F92B51">
      <w:rPr>
        <w:color w:val="6A737A"/>
        <w:sz w:val="16"/>
      </w:rPr>
      <w:t xml:space="preserve"> de 2026   |   </w:t>
    </w:r>
    <w:r w:rsidRPr="00F92B51">
      <w:fldChar w:fldCharType="begin"/>
    </w:r>
    <w:r w:rsidRPr="00F92B51">
      <w:instrText>PAGE</w:instrText>
    </w:r>
    <w:r w:rsidR="000206FB" w:rsidRPr="00F92B51">
      <w:fldChar w:fldCharType="separate"/>
    </w:r>
    <w:r w:rsidR="000206FB" w:rsidRPr="00F92B51">
      <w:rPr>
        <w:noProof/>
      </w:rPr>
      <w:t>1</w:t>
    </w:r>
    <w:r w:rsidRPr="00F92B5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B3532" w14:textId="77777777" w:rsidR="00D01B5C" w:rsidRPr="00F92B51" w:rsidRDefault="00D01B5C">
      <w:pPr>
        <w:spacing w:after="0" w:line="240" w:lineRule="auto"/>
      </w:pPr>
      <w:r w:rsidRPr="00F92B51">
        <w:separator/>
      </w:r>
    </w:p>
  </w:footnote>
  <w:footnote w:type="continuationSeparator" w:id="0">
    <w:p w14:paraId="4D612670" w14:textId="77777777" w:rsidR="00D01B5C" w:rsidRPr="00F92B51" w:rsidRDefault="00D01B5C">
      <w:pPr>
        <w:spacing w:after="0" w:line="240" w:lineRule="auto"/>
      </w:pPr>
      <w:r w:rsidRPr="00F92B5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44586" w14:textId="0F728CF8" w:rsidR="001E24BF" w:rsidRPr="00F92B51" w:rsidRDefault="000206FB">
    <w:pPr>
      <w:pStyle w:val="Encabezado"/>
      <w:pBdr>
        <w:bottom w:val="single" w:sz="6" w:space="1" w:color="D9E4EA"/>
      </w:pBdr>
      <w:jc w:val="right"/>
    </w:pPr>
    <w:r w:rsidRPr="00F92B51">
      <w:rPr>
        <w:b/>
        <w:color w:val="2E7D32"/>
        <w:sz w:val="16"/>
      </w:rPr>
      <w:t>SDHT</w:t>
    </w:r>
    <w:r w:rsidR="00000000" w:rsidRPr="00F92B51">
      <w:rPr>
        <w:b/>
        <w:color w:val="2E7D32"/>
        <w:sz w:val="16"/>
      </w:rPr>
      <w:t xml:space="preserve"> | </w:t>
    </w:r>
    <w:r w:rsidRPr="00F92B51">
      <w:rPr>
        <w:b/>
        <w:color w:val="2E7D32"/>
        <w:sz w:val="16"/>
      </w:rPr>
      <w:t>ANÁLISIS RESPUESTA SEMANA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146D5942"/>
    <w:multiLevelType w:val="multilevel"/>
    <w:tmpl w:val="D2745A7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68929B5"/>
    <w:multiLevelType w:val="hybridMultilevel"/>
    <w:tmpl w:val="9374491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3365C55"/>
    <w:multiLevelType w:val="multilevel"/>
    <w:tmpl w:val="D2745A7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255673C"/>
    <w:multiLevelType w:val="multilevel"/>
    <w:tmpl w:val="D2745A7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23038808">
    <w:abstractNumId w:val="8"/>
  </w:num>
  <w:num w:numId="2" w16cid:durableId="626544018">
    <w:abstractNumId w:val="6"/>
  </w:num>
  <w:num w:numId="3" w16cid:durableId="637540179">
    <w:abstractNumId w:val="5"/>
  </w:num>
  <w:num w:numId="4" w16cid:durableId="1235626798">
    <w:abstractNumId w:val="4"/>
  </w:num>
  <w:num w:numId="5" w16cid:durableId="250742265">
    <w:abstractNumId w:val="7"/>
  </w:num>
  <w:num w:numId="6" w16cid:durableId="1821917987">
    <w:abstractNumId w:val="3"/>
  </w:num>
  <w:num w:numId="7" w16cid:durableId="920720216">
    <w:abstractNumId w:val="2"/>
  </w:num>
  <w:num w:numId="8" w16cid:durableId="1009866744">
    <w:abstractNumId w:val="1"/>
  </w:num>
  <w:num w:numId="9" w16cid:durableId="133373773">
    <w:abstractNumId w:val="0"/>
  </w:num>
  <w:num w:numId="10" w16cid:durableId="186329928">
    <w:abstractNumId w:val="10"/>
  </w:num>
  <w:num w:numId="11" w16cid:durableId="1799835737">
    <w:abstractNumId w:val="12"/>
  </w:num>
  <w:num w:numId="12" w16cid:durableId="1718818664">
    <w:abstractNumId w:val="11"/>
  </w:num>
  <w:num w:numId="13" w16cid:durableId="16877072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6FB"/>
    <w:rsid w:val="00034616"/>
    <w:rsid w:val="0006063C"/>
    <w:rsid w:val="0015074B"/>
    <w:rsid w:val="001E24BF"/>
    <w:rsid w:val="0029639D"/>
    <w:rsid w:val="00326F90"/>
    <w:rsid w:val="00AA1D8D"/>
    <w:rsid w:val="00B47730"/>
    <w:rsid w:val="00BA4386"/>
    <w:rsid w:val="00CB0664"/>
    <w:rsid w:val="00D01B5C"/>
    <w:rsid w:val="00EB1768"/>
    <w:rsid w:val="00F92B5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3F8605"/>
  <w14:defaultImageDpi w14:val="300"/>
  <w15:docId w15:val="{04C912F2-C921-448C-B09C-B1855F011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69" w:lineRule="auto"/>
    </w:pPr>
    <w:rPr>
      <w:rFonts w:ascii="Aptos" w:eastAsia="Aptos" w:hAnsi="Aptos"/>
      <w:sz w:val="20"/>
      <w:lang w:val="es-CO"/>
    </w:rPr>
  </w:style>
  <w:style w:type="paragraph" w:styleId="Ttulo1">
    <w:name w:val="heading 1"/>
    <w:basedOn w:val="Normal"/>
    <w:next w:val="Normal"/>
    <w:link w:val="Ttulo1Car"/>
    <w:uiPriority w:val="9"/>
    <w:qFormat/>
    <w:rsid w:val="00FC693F"/>
    <w:pPr>
      <w:keepNext/>
      <w:keepLines/>
      <w:spacing w:before="200" w:after="100"/>
      <w:outlineLvl w:val="0"/>
    </w:pPr>
    <w:rPr>
      <w:rFonts w:asciiTheme="majorHAnsi" w:eastAsiaTheme="majorEastAsia" w:hAnsiTheme="majorHAnsi" w:cstheme="majorBidi"/>
      <w:b/>
      <w:bCs/>
      <w:color w:val="123B5D"/>
      <w:sz w:val="32"/>
      <w:szCs w:val="28"/>
    </w:rPr>
  </w:style>
  <w:style w:type="paragraph" w:styleId="Ttulo2">
    <w:name w:val="heading 2"/>
    <w:basedOn w:val="Normal"/>
    <w:next w:val="Normal"/>
    <w:link w:val="Ttulo2Car"/>
    <w:uiPriority w:val="9"/>
    <w:unhideWhenUsed/>
    <w:qFormat/>
    <w:rsid w:val="00FC693F"/>
    <w:pPr>
      <w:keepNext/>
      <w:keepLines/>
      <w:spacing w:before="200" w:after="100"/>
      <w:outlineLvl w:val="1"/>
    </w:pPr>
    <w:rPr>
      <w:rFonts w:asciiTheme="majorHAnsi" w:eastAsiaTheme="majorEastAsia" w:hAnsiTheme="majorHAnsi" w:cstheme="majorBidi"/>
      <w:b/>
      <w:bCs/>
      <w:color w:val="2E7D32"/>
      <w:sz w:val="25"/>
      <w:szCs w:val="26"/>
    </w:rPr>
  </w:style>
  <w:style w:type="paragraph" w:styleId="Ttulo3">
    <w:name w:val="heading 3"/>
    <w:basedOn w:val="Normal"/>
    <w:next w:val="Normal"/>
    <w:link w:val="Ttulo3Car"/>
    <w:uiPriority w:val="9"/>
    <w:unhideWhenUsed/>
    <w:qFormat/>
    <w:rsid w:val="00FC693F"/>
    <w:pPr>
      <w:keepNext/>
      <w:keepLines/>
      <w:spacing w:before="200" w:after="100"/>
      <w:outlineLvl w:val="2"/>
    </w:pPr>
    <w:rPr>
      <w:rFonts w:asciiTheme="majorHAnsi" w:eastAsiaTheme="majorEastAsia" w:hAnsiTheme="majorHAnsi" w:cstheme="majorBidi"/>
      <w:b/>
      <w:bCs/>
      <w:color w:val="123B5D"/>
      <w:sz w:val="22"/>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keepNext/>
      <w:pBdr>
        <w:bottom w:val="single" w:sz="8" w:space="4" w:color="4F81BD" w:themeColor="accent1"/>
      </w:pBdr>
      <w:spacing w:after="100" w:line="240" w:lineRule="auto"/>
      <w:contextualSpacing/>
    </w:pPr>
    <w:rPr>
      <w:rFonts w:asciiTheme="majorHAnsi" w:eastAsiaTheme="majorEastAsia" w:hAnsiTheme="majorHAnsi" w:cstheme="majorBidi"/>
      <w:b/>
      <w:color w:val="123B5D"/>
      <w:spacing w:val="5"/>
      <w:kern w:val="28"/>
      <w:sz w:val="56"/>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D6575"/>
      <w:spacing w:val="15"/>
      <w:sz w:val="28"/>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ind w:left="360"/>
      <w:contextualSpacing/>
    </w:pPr>
  </w:style>
  <w:style w:type="paragraph" w:styleId="Continuarlista2">
    <w:name w:val="List Continue 2"/>
    <w:basedOn w:val="Normal"/>
    <w:uiPriority w:val="99"/>
    <w:unhideWhenUsed/>
    <w:rsid w:val="0029639D"/>
    <w:pPr>
      <w:ind w:left="720"/>
      <w:contextualSpacing/>
    </w:pPr>
  </w:style>
  <w:style w:type="paragraph" w:styleId="Continuarlista3">
    <w:name w:val="List Continue 3"/>
    <w:basedOn w:val="Normal"/>
    <w:uiPriority w:val="99"/>
    <w:unhideWhenUsed/>
    <w:rsid w:val="0029639D"/>
    <w:pPr>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Note">
    <w:name w:val="Small Note"/>
    <w:pPr>
      <w:spacing w:after="60"/>
    </w:pPr>
    <w:rPr>
      <w:rFonts w:ascii="Aptos" w:hAnsi="Aptos"/>
      <w:color w:val="5C6670"/>
      <w:sz w:val="17"/>
    </w:rPr>
  </w:style>
  <w:style w:type="paragraph" w:customStyle="1" w:styleId="SourceNote">
    <w:name w:val="Source Note"/>
    <w:pPr>
      <w:spacing w:after="40"/>
    </w:pPr>
    <w:rPr>
      <w:rFonts w:ascii="Aptos" w:hAnsi="Aptos"/>
      <w:color w:val="4D6575"/>
      <w:sz w:val="16"/>
    </w:rPr>
  </w:style>
  <w:style w:type="paragraph" w:customStyle="1" w:styleId="QuestionQuote">
    <w:name w:val="Question Quote"/>
    <w:pPr>
      <w:spacing w:after="160"/>
      <w:ind w:left="360" w:right="360"/>
    </w:pPr>
    <w:rPr>
      <w:rFonts w:ascii="Aptos" w:hAnsi="Aptos"/>
      <w:i/>
      <w:color w:val="273B49"/>
    </w:rPr>
  </w:style>
  <w:style w:type="paragraph" w:customStyle="1" w:styleId="ExecutiveLead">
    <w:name w:val="Executive Lead"/>
    <w:pPr>
      <w:spacing w:after="160"/>
    </w:pPr>
    <w:rPr>
      <w:rFonts w:ascii="Aptos" w:hAnsi="Aptos"/>
      <w:b/>
      <w:color w:val="123B5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2802</Words>
  <Characters>16369</Characters>
  <Application>Microsoft Office Word</Application>
  <DocSecurity>0</DocSecurity>
  <Lines>327</Lines>
  <Paragraphs>228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Informe de consultoría – Respuesta a Revista Semana sobre subsidios de vivienda</vt:lpstr>
      <vt:lpstr/>
    </vt:vector>
  </TitlesOfParts>
  <Manager/>
  <Company/>
  <LinksUpToDate>false</LinksUpToDate>
  <CharactersWithSpaces>18943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Respuesta a Revista Semana sobre subsidios de vivienda</dc:title>
  <dc:subject>Análisis estratégico y propuesta de respuesta institucional</dc:subject>
  <dc:creator>Juan Manuel Caicedo Cardona</dc:creator>
  <cp:keywords>Secretaría de Hábitat, Bogotá, vivienda, subsidios, Revista Semana, comunicación estratégica</cp:keywords>
  <dc:description>Documento de trabajo para uso institucional. Junio de 2026.</dc:description>
  <cp:lastModifiedBy>Juan Manuel Caicedo Cardona</cp:lastModifiedBy>
  <cp:revision>3</cp:revision>
  <dcterms:created xsi:type="dcterms:W3CDTF">2026-06-22T03:17:00Z</dcterms:created>
  <dcterms:modified xsi:type="dcterms:W3CDTF">2026-06-22T03:24:00Z</dcterms:modified>
  <cp:category/>
</cp:coreProperties>
</file>